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72D72" w14:textId="67F250A5" w:rsidR="009F1186" w:rsidRDefault="00F92C7B" w:rsidP="009F1186">
      <w:r>
        <w:t>05</w:t>
      </w:r>
      <w:r w:rsidR="009F1186">
        <w:t>.0</w:t>
      </w:r>
      <w:r>
        <w:t>5</w:t>
      </w:r>
      <w:r w:rsidR="009F1186">
        <w:t>.2026</w:t>
      </w:r>
    </w:p>
    <w:p w14:paraId="7A8AA06B" w14:textId="77777777" w:rsidR="00F92C7B" w:rsidRDefault="00F92C7B" w:rsidP="0099530E">
      <w:pPr>
        <w:spacing w:beforeAutospacing="1" w:after="0" w:afterAutospacing="1" w:line="390" w:lineRule="atLeast"/>
        <w:rPr>
          <w:rFonts w:asciiTheme="majorHAnsi" w:eastAsia="MS Gothic" w:hAnsiTheme="majorHAnsi"/>
          <w:b/>
          <w:color w:val="000000"/>
          <w:sz w:val="40"/>
          <w:szCs w:val="32"/>
        </w:rPr>
      </w:pPr>
      <w:r w:rsidRPr="00F92C7B">
        <w:rPr>
          <w:rFonts w:asciiTheme="majorHAnsi" w:eastAsia="MS Gothic" w:hAnsiTheme="majorHAnsi"/>
          <w:b/>
          <w:color w:val="000000"/>
          <w:sz w:val="40"/>
          <w:szCs w:val="32"/>
        </w:rPr>
        <w:t xml:space="preserve">Das Gesäuse im Fokus: Neue Ausstellungen zwischen Natur und Geschichte </w:t>
      </w:r>
    </w:p>
    <w:p w14:paraId="32F22F56" w14:textId="77777777" w:rsidR="00F92C7B" w:rsidRDefault="00F92C7B" w:rsidP="0099530E">
      <w:pPr>
        <w:spacing w:beforeAutospacing="1" w:after="0" w:afterAutospacing="1" w:line="390" w:lineRule="atLeast"/>
        <w:rPr>
          <w:rFonts w:ascii="Segoe UI" w:eastAsia="Times New Roman" w:hAnsi="Segoe UI" w:cs="Segoe UI"/>
          <w:color w:val="0D0D0D"/>
          <w:sz w:val="24"/>
          <w:szCs w:val="24"/>
          <w:lang w:eastAsia="de-AT"/>
        </w:rPr>
      </w:pPr>
    </w:p>
    <w:p w14:paraId="24822A58" w14:textId="77777777" w:rsidR="00F92C7B" w:rsidRPr="00F92C7B" w:rsidRDefault="00F92C7B" w:rsidP="00F92C7B">
      <w:pPr>
        <w:spacing w:beforeAutospacing="1" w:after="0" w:afterAutospacing="1" w:line="390" w:lineRule="atLeast"/>
        <w:rPr>
          <w:rFonts w:ascii="Segoe UI" w:eastAsia="Times New Roman" w:hAnsi="Segoe UI" w:cs="Segoe UI"/>
          <w:color w:val="0D0D0D"/>
          <w:sz w:val="24"/>
          <w:szCs w:val="24"/>
          <w:lang w:eastAsia="de-AT"/>
        </w:rPr>
      </w:pPr>
      <w:proofErr w:type="spellStart"/>
      <w:r w:rsidRPr="00F92C7B">
        <w:rPr>
          <w:rFonts w:ascii="Segoe UI" w:eastAsia="Times New Roman" w:hAnsi="Segoe UI" w:cs="Segoe UI"/>
          <w:b/>
          <w:color w:val="0D0D0D"/>
          <w:sz w:val="24"/>
          <w:szCs w:val="24"/>
          <w:lang w:eastAsia="de-AT"/>
        </w:rPr>
        <w:t>Gstatterboden</w:t>
      </w:r>
      <w:proofErr w:type="spellEnd"/>
      <w:r w:rsidRPr="00F92C7B">
        <w:rPr>
          <w:rFonts w:ascii="Segoe UI" w:eastAsia="Times New Roman" w:hAnsi="Segoe UI" w:cs="Segoe UI"/>
          <w:b/>
          <w:color w:val="0D0D0D"/>
          <w:sz w:val="24"/>
          <w:szCs w:val="24"/>
          <w:lang w:eastAsia="de-AT"/>
        </w:rPr>
        <w:t>/Admont</w:t>
      </w:r>
      <w:r w:rsidRPr="00F92C7B">
        <w:rPr>
          <w:rFonts w:ascii="Segoe UI" w:eastAsia="Times New Roman" w:hAnsi="Segoe UI" w:cs="Segoe UI"/>
          <w:color w:val="0D0D0D"/>
          <w:sz w:val="24"/>
          <w:szCs w:val="24"/>
          <w:lang w:eastAsia="de-AT"/>
        </w:rPr>
        <w:t xml:space="preserve"> – Der Nationalpark Gesäuse setzt auch 2026 auf ein vielfältiges Fotoausstellungsprogramm und spannt dabei einen Bogen von internationaler Naturfotografie über botanische Bildwelten bis hin zur regionalen Geschichte und aktuellen Fragen des Artenschutzes.</w:t>
      </w:r>
    </w:p>
    <w:p w14:paraId="309F45BD" w14:textId="5E72696D" w:rsidR="00F92C7B" w:rsidRPr="00F92C7B" w:rsidRDefault="00F92C7B" w:rsidP="00F92C7B">
      <w:pPr>
        <w:spacing w:beforeAutospacing="1" w:after="0" w:afterAutospacing="1" w:line="390" w:lineRule="atLeast"/>
        <w:rPr>
          <w:rFonts w:ascii="Segoe UI" w:eastAsia="Times New Roman" w:hAnsi="Segoe UI" w:cs="Segoe UI"/>
          <w:color w:val="0D0D0D"/>
          <w:sz w:val="24"/>
          <w:szCs w:val="24"/>
          <w:lang w:eastAsia="de-AT"/>
        </w:rPr>
      </w:pPr>
      <w:r w:rsidRPr="00F92C7B">
        <w:rPr>
          <w:rFonts w:ascii="Segoe UI" w:eastAsia="Times New Roman" w:hAnsi="Segoe UI" w:cs="Segoe UI"/>
          <w:color w:val="0D0D0D"/>
          <w:sz w:val="24"/>
          <w:szCs w:val="24"/>
          <w:lang w:eastAsia="de-AT"/>
        </w:rPr>
        <w:t xml:space="preserve">Den Auftakt macht der international renommierte Fotograf Colin Prior, der bis 28. Juni mit </w:t>
      </w:r>
      <w:r w:rsidRPr="00F92C7B">
        <w:rPr>
          <w:rFonts w:ascii="Segoe UI" w:eastAsia="Times New Roman" w:hAnsi="Segoe UI" w:cs="Segoe UI"/>
          <w:b/>
          <w:color w:val="0D0D0D"/>
          <w:sz w:val="24"/>
          <w:szCs w:val="24"/>
          <w:lang w:eastAsia="de-AT"/>
        </w:rPr>
        <w:t>„Fragile: Birds, Eggs and Habitats“</w:t>
      </w:r>
      <w:r w:rsidRPr="00F92C7B">
        <w:rPr>
          <w:rFonts w:ascii="Segoe UI" w:eastAsia="Times New Roman" w:hAnsi="Segoe UI" w:cs="Segoe UI"/>
          <w:color w:val="0D0D0D"/>
          <w:sz w:val="24"/>
          <w:szCs w:val="24"/>
          <w:lang w:eastAsia="de-AT"/>
        </w:rPr>
        <w:t xml:space="preserve"> einen ebenso ruhigen wie eindrucksvollen Blick auf die Schönheit und Verletzlichkeit der Vogelwelt zeigt. Im Anschluss präsentiert </w:t>
      </w:r>
      <w:bookmarkStart w:id="0" w:name="_Hlk228780068"/>
      <w:r w:rsidRPr="00F92C7B">
        <w:rPr>
          <w:rFonts w:ascii="Segoe UI" w:eastAsia="Times New Roman" w:hAnsi="Segoe UI" w:cs="Segoe UI"/>
          <w:color w:val="0D0D0D"/>
          <w:sz w:val="24"/>
          <w:szCs w:val="24"/>
          <w:lang w:eastAsia="de-AT"/>
        </w:rPr>
        <w:t xml:space="preserve">Ira Hilger von 6. Juli bis 30. August ihre Ausstellung </w:t>
      </w:r>
      <w:r w:rsidRPr="00F92C7B">
        <w:rPr>
          <w:rFonts w:ascii="Segoe UI" w:eastAsia="Times New Roman" w:hAnsi="Segoe UI" w:cs="Segoe UI"/>
          <w:b/>
          <w:color w:val="0D0D0D"/>
          <w:sz w:val="24"/>
          <w:szCs w:val="24"/>
          <w:lang w:eastAsia="de-AT"/>
        </w:rPr>
        <w:t>„Vom Wesen der Pflanzen</w:t>
      </w:r>
      <w:bookmarkEnd w:id="0"/>
      <w:r w:rsidRPr="00F92C7B">
        <w:rPr>
          <w:rFonts w:ascii="Segoe UI" w:eastAsia="Times New Roman" w:hAnsi="Segoe UI" w:cs="Segoe UI"/>
          <w:b/>
          <w:color w:val="0D0D0D"/>
          <w:sz w:val="24"/>
          <w:szCs w:val="24"/>
          <w:lang w:eastAsia="de-AT"/>
        </w:rPr>
        <w:t>“</w:t>
      </w:r>
      <w:r w:rsidRPr="00F92C7B">
        <w:rPr>
          <w:rFonts w:ascii="Segoe UI" w:eastAsia="Times New Roman" w:hAnsi="Segoe UI" w:cs="Segoe UI"/>
          <w:color w:val="0D0D0D"/>
          <w:sz w:val="24"/>
          <w:szCs w:val="24"/>
          <w:lang w:eastAsia="de-AT"/>
        </w:rPr>
        <w:t>. Darin interpretiert sie historische botanische Schautafeln neu und verbindet fotografische Präzision mit einer poetischen, zeitgenössischen Bildsprache.</w:t>
      </w:r>
      <w:r w:rsidR="00202FEF">
        <w:rPr>
          <w:rFonts w:ascii="Segoe UI" w:eastAsia="Times New Roman" w:hAnsi="Segoe UI" w:cs="Segoe UI"/>
          <w:color w:val="0D0D0D"/>
          <w:sz w:val="24"/>
          <w:szCs w:val="24"/>
          <w:lang w:eastAsia="de-AT"/>
        </w:rPr>
        <w:t xml:space="preserve"> </w:t>
      </w:r>
      <w:r w:rsidR="00202FEF" w:rsidRPr="00202FEF">
        <w:rPr>
          <w:rFonts w:ascii="Segoe UI" w:eastAsia="Times New Roman" w:hAnsi="Segoe UI" w:cs="Segoe UI"/>
          <w:b/>
          <w:color w:val="0D0D0D"/>
          <w:sz w:val="24"/>
          <w:szCs w:val="24"/>
          <w:lang w:eastAsia="de-AT"/>
        </w:rPr>
        <w:t>Galerie Fokus Admont – Eintritt frei!</w:t>
      </w:r>
    </w:p>
    <w:p w14:paraId="69434058" w14:textId="77777777" w:rsidR="00F92C7B" w:rsidRPr="00F92C7B" w:rsidRDefault="00F92C7B" w:rsidP="00F92C7B">
      <w:pPr>
        <w:spacing w:beforeAutospacing="1" w:after="0" w:afterAutospacing="1" w:line="390" w:lineRule="atLeast"/>
        <w:rPr>
          <w:rFonts w:ascii="Segoe UI" w:eastAsia="Times New Roman" w:hAnsi="Segoe UI" w:cs="Segoe UI"/>
          <w:color w:val="0D0D0D"/>
          <w:sz w:val="24"/>
          <w:szCs w:val="24"/>
          <w:lang w:eastAsia="de-AT"/>
        </w:rPr>
      </w:pPr>
      <w:r w:rsidRPr="00F92C7B">
        <w:rPr>
          <w:rFonts w:ascii="Segoe UI" w:eastAsia="Times New Roman" w:hAnsi="Segoe UI" w:cs="Segoe UI"/>
          <w:color w:val="0D0D0D"/>
          <w:sz w:val="24"/>
          <w:szCs w:val="24"/>
          <w:lang w:eastAsia="de-AT"/>
        </w:rPr>
        <w:t xml:space="preserve">Einen starken regionalen Bezug hat die Ausstellung </w:t>
      </w:r>
      <w:r w:rsidRPr="00F92C7B">
        <w:rPr>
          <w:rFonts w:ascii="Segoe UI" w:eastAsia="Times New Roman" w:hAnsi="Segoe UI" w:cs="Segoe UI"/>
          <w:b/>
          <w:color w:val="0D0D0D"/>
          <w:sz w:val="24"/>
          <w:szCs w:val="24"/>
          <w:lang w:eastAsia="de-AT"/>
        </w:rPr>
        <w:t>„Der Bau der Kronprinz-Rudolf-Bahn im Gesäuse“</w:t>
      </w:r>
      <w:r w:rsidRPr="00F92C7B">
        <w:rPr>
          <w:rFonts w:ascii="Segoe UI" w:eastAsia="Times New Roman" w:hAnsi="Segoe UI" w:cs="Segoe UI"/>
          <w:color w:val="0D0D0D"/>
          <w:sz w:val="24"/>
          <w:szCs w:val="24"/>
          <w:lang w:eastAsia="de-AT"/>
        </w:rPr>
        <w:t xml:space="preserve"> in der Galerie „Alte Sägehalle“ in </w:t>
      </w:r>
      <w:proofErr w:type="spellStart"/>
      <w:r w:rsidRPr="00F92C7B">
        <w:rPr>
          <w:rFonts w:ascii="Segoe UI" w:eastAsia="Times New Roman" w:hAnsi="Segoe UI" w:cs="Segoe UI"/>
          <w:color w:val="0D0D0D"/>
          <w:sz w:val="24"/>
          <w:szCs w:val="24"/>
          <w:lang w:eastAsia="de-AT"/>
        </w:rPr>
        <w:t>Gstatterboden</w:t>
      </w:r>
      <w:proofErr w:type="spellEnd"/>
      <w:r w:rsidRPr="00F92C7B">
        <w:rPr>
          <w:rFonts w:ascii="Segoe UI" w:eastAsia="Times New Roman" w:hAnsi="Segoe UI" w:cs="Segoe UI"/>
          <w:color w:val="0D0D0D"/>
          <w:sz w:val="24"/>
          <w:szCs w:val="24"/>
          <w:lang w:eastAsia="de-AT"/>
        </w:rPr>
        <w:t xml:space="preserve">. Bis Ende Oktober wird anhand historischer Fotografien und Bilddokumente sichtbar, welche enorme Leistung der Bau dieser Bahnlinie im 19. Jahrhundert darstellte. Zwischen steilen Felswänden und entlang der Enns entstand ein Infrastrukturprojekt, das das Gesäuse nachhaltig prägte. Die Ausstellung beleuchtet sowohl die technischen Herausforderungen als auch die langfristigen Veränderungen für den Lebens-, Wirtschafts- und Naturraum. Gleichzeitig wirft sie Fragen zum Zusammenspiel </w:t>
      </w:r>
      <w:proofErr w:type="gramStart"/>
      <w:r w:rsidRPr="00F92C7B">
        <w:rPr>
          <w:rFonts w:ascii="Segoe UI" w:eastAsia="Times New Roman" w:hAnsi="Segoe UI" w:cs="Segoe UI"/>
          <w:color w:val="0D0D0D"/>
          <w:sz w:val="24"/>
          <w:szCs w:val="24"/>
          <w:lang w:eastAsia="de-AT"/>
        </w:rPr>
        <w:t>von Mensch</w:t>
      </w:r>
      <w:proofErr w:type="gramEnd"/>
      <w:r w:rsidRPr="00F92C7B">
        <w:rPr>
          <w:rFonts w:ascii="Segoe UI" w:eastAsia="Times New Roman" w:hAnsi="Segoe UI" w:cs="Segoe UI"/>
          <w:color w:val="0D0D0D"/>
          <w:sz w:val="24"/>
          <w:szCs w:val="24"/>
          <w:lang w:eastAsia="de-AT"/>
        </w:rPr>
        <w:t xml:space="preserve"> und Natur auf.</w:t>
      </w:r>
    </w:p>
    <w:p w14:paraId="54086442" w14:textId="6EB99337" w:rsidR="00F92C7B" w:rsidRPr="00F92C7B" w:rsidRDefault="00F92C7B" w:rsidP="00F92C7B">
      <w:pPr>
        <w:spacing w:beforeAutospacing="1" w:after="0" w:afterAutospacing="1" w:line="390" w:lineRule="atLeast"/>
        <w:rPr>
          <w:rFonts w:ascii="Segoe UI" w:eastAsia="Times New Roman" w:hAnsi="Segoe UI" w:cs="Segoe UI"/>
          <w:color w:val="0D0D0D"/>
          <w:sz w:val="24"/>
          <w:szCs w:val="24"/>
          <w:lang w:eastAsia="de-AT"/>
        </w:rPr>
      </w:pPr>
      <w:r w:rsidRPr="00F92C7B">
        <w:rPr>
          <w:rFonts w:ascii="Segoe UI" w:eastAsia="Times New Roman" w:hAnsi="Segoe UI" w:cs="Segoe UI"/>
          <w:color w:val="0D0D0D"/>
          <w:sz w:val="24"/>
          <w:szCs w:val="24"/>
          <w:lang w:eastAsia="de-AT"/>
        </w:rPr>
        <w:t xml:space="preserve">Aktuelle Themen des Naturschutzes greift die </w:t>
      </w:r>
      <w:proofErr w:type="spellStart"/>
      <w:r w:rsidR="00202FEF">
        <w:rPr>
          <w:rFonts w:ascii="Segoe UI" w:eastAsia="Times New Roman" w:hAnsi="Segoe UI" w:cs="Segoe UI"/>
          <w:color w:val="0D0D0D"/>
          <w:sz w:val="24"/>
          <w:szCs w:val="24"/>
          <w:lang w:eastAsia="de-AT"/>
        </w:rPr>
        <w:t>Outdoor</w:t>
      </w:r>
      <w:bookmarkStart w:id="1" w:name="_GoBack"/>
      <w:bookmarkEnd w:id="1"/>
      <w:r w:rsidRPr="00F92C7B">
        <w:rPr>
          <w:rFonts w:ascii="Segoe UI" w:eastAsia="Times New Roman" w:hAnsi="Segoe UI" w:cs="Segoe UI"/>
          <w:color w:val="0D0D0D"/>
          <w:sz w:val="24"/>
          <w:szCs w:val="24"/>
          <w:lang w:eastAsia="de-AT"/>
        </w:rPr>
        <w:t>ausstellung</w:t>
      </w:r>
      <w:proofErr w:type="spellEnd"/>
      <w:r w:rsidRPr="00F92C7B">
        <w:rPr>
          <w:rFonts w:ascii="Segoe UI" w:eastAsia="Times New Roman" w:hAnsi="Segoe UI" w:cs="Segoe UI"/>
          <w:color w:val="0D0D0D"/>
          <w:sz w:val="24"/>
          <w:szCs w:val="24"/>
          <w:lang w:eastAsia="de-AT"/>
        </w:rPr>
        <w:t xml:space="preserve"> </w:t>
      </w:r>
      <w:r w:rsidRPr="00F92C7B">
        <w:rPr>
          <w:rFonts w:ascii="Segoe UI" w:eastAsia="Times New Roman" w:hAnsi="Segoe UI" w:cs="Segoe UI"/>
          <w:b/>
          <w:color w:val="0D0D0D"/>
          <w:sz w:val="24"/>
          <w:szCs w:val="24"/>
          <w:lang w:eastAsia="de-AT"/>
        </w:rPr>
        <w:t>„Wilde Wälder“</w:t>
      </w:r>
      <w:r w:rsidRPr="00F92C7B">
        <w:rPr>
          <w:rFonts w:ascii="Segoe UI" w:eastAsia="Times New Roman" w:hAnsi="Segoe UI" w:cs="Segoe UI"/>
          <w:color w:val="0D0D0D"/>
          <w:sz w:val="24"/>
          <w:szCs w:val="24"/>
          <w:lang w:eastAsia="de-AT"/>
        </w:rPr>
        <w:t xml:space="preserve"> auf, die ebenfalls bis Ende Oktober in der </w:t>
      </w:r>
      <w:proofErr w:type="spellStart"/>
      <w:r w:rsidRPr="00F92C7B">
        <w:rPr>
          <w:rFonts w:ascii="Segoe UI" w:eastAsia="Times New Roman" w:hAnsi="Segoe UI" w:cs="Segoe UI"/>
          <w:color w:val="0D0D0D"/>
          <w:sz w:val="24"/>
          <w:szCs w:val="24"/>
          <w:lang w:eastAsia="de-AT"/>
        </w:rPr>
        <w:t>Eichelau</w:t>
      </w:r>
      <w:proofErr w:type="spellEnd"/>
      <w:r w:rsidRPr="00F92C7B">
        <w:rPr>
          <w:rFonts w:ascii="Segoe UI" w:eastAsia="Times New Roman" w:hAnsi="Segoe UI" w:cs="Segoe UI"/>
          <w:color w:val="0D0D0D"/>
          <w:sz w:val="24"/>
          <w:szCs w:val="24"/>
          <w:lang w:eastAsia="de-AT"/>
        </w:rPr>
        <w:t xml:space="preserve"> in Admont zu sehen ist. Im Mittelpunkt steht unter anderem der Luchs – eine Tierart, die in Österreich nur noch in sehr kleinen Beständen vorkommt. In den Nördlichen Kalkalpen lebt derzeit lediglich eine Mini-Population von wenigen </w:t>
      </w:r>
      <w:r w:rsidRPr="00F92C7B">
        <w:rPr>
          <w:rFonts w:ascii="Segoe UI" w:eastAsia="Times New Roman" w:hAnsi="Segoe UI" w:cs="Segoe UI"/>
          <w:color w:val="0D0D0D"/>
          <w:sz w:val="24"/>
          <w:szCs w:val="24"/>
          <w:lang w:eastAsia="de-AT"/>
        </w:rPr>
        <w:lastRenderedPageBreak/>
        <w:t>Tieren, Nachwuchs fehlt seit Jahren. Die Ausstellung macht auf die fragile Situation aufmerksam und zeigt eindrucksvolle Aufnahmen aus dem Lebensraum dieser scheuen Wildkatze.</w:t>
      </w:r>
    </w:p>
    <w:p w14:paraId="60FB0E38" w14:textId="77777777" w:rsidR="00F92C7B" w:rsidRPr="00F92C7B" w:rsidRDefault="00F92C7B" w:rsidP="00F92C7B">
      <w:pPr>
        <w:spacing w:beforeAutospacing="1" w:after="0" w:afterAutospacing="1" w:line="390" w:lineRule="atLeast"/>
        <w:rPr>
          <w:rFonts w:ascii="Segoe UI" w:eastAsia="Times New Roman" w:hAnsi="Segoe UI" w:cs="Segoe UI"/>
          <w:color w:val="0D0D0D"/>
          <w:sz w:val="24"/>
          <w:szCs w:val="24"/>
          <w:lang w:eastAsia="de-AT"/>
        </w:rPr>
      </w:pPr>
      <w:r w:rsidRPr="00F92C7B">
        <w:rPr>
          <w:rFonts w:ascii="Segoe UI" w:eastAsia="Times New Roman" w:hAnsi="Segoe UI" w:cs="Segoe UI"/>
          <w:color w:val="0D0D0D"/>
          <w:sz w:val="24"/>
          <w:szCs w:val="24"/>
          <w:lang w:eastAsia="de-AT"/>
        </w:rPr>
        <w:t xml:space="preserve">„Natur- und Artenschutz ist kein Luxus, den wir uns bei Gelegenheit leisten können, sondern eine Grundvoraussetzung für stabile, intakte Ökosysteme. Große Raubtiere gehören genauso dazu wie die kleinsten </w:t>
      </w:r>
      <w:proofErr w:type="spellStart"/>
      <w:r w:rsidRPr="00F92C7B">
        <w:rPr>
          <w:rFonts w:ascii="Segoe UI" w:eastAsia="Times New Roman" w:hAnsi="Segoe UI" w:cs="Segoe UI"/>
          <w:color w:val="0D0D0D"/>
          <w:sz w:val="24"/>
          <w:szCs w:val="24"/>
          <w:lang w:eastAsia="de-AT"/>
        </w:rPr>
        <w:t>Krabbler</w:t>
      </w:r>
      <w:proofErr w:type="spellEnd"/>
      <w:r w:rsidRPr="00F92C7B">
        <w:rPr>
          <w:rFonts w:ascii="Segoe UI" w:eastAsia="Times New Roman" w:hAnsi="Segoe UI" w:cs="Segoe UI"/>
          <w:color w:val="0D0D0D"/>
          <w:sz w:val="24"/>
          <w:szCs w:val="24"/>
          <w:lang w:eastAsia="de-AT"/>
        </w:rPr>
        <w:t xml:space="preserve">“, betonen Christine </w:t>
      </w:r>
      <w:proofErr w:type="spellStart"/>
      <w:r w:rsidRPr="00F92C7B">
        <w:rPr>
          <w:rFonts w:ascii="Segoe UI" w:eastAsia="Times New Roman" w:hAnsi="Segoe UI" w:cs="Segoe UI"/>
          <w:color w:val="0D0D0D"/>
          <w:sz w:val="24"/>
          <w:szCs w:val="24"/>
          <w:lang w:eastAsia="de-AT"/>
        </w:rPr>
        <w:t>Sonvilla</w:t>
      </w:r>
      <w:proofErr w:type="spellEnd"/>
      <w:r w:rsidRPr="00F92C7B">
        <w:rPr>
          <w:rFonts w:ascii="Segoe UI" w:eastAsia="Times New Roman" w:hAnsi="Segoe UI" w:cs="Segoe UI"/>
          <w:color w:val="0D0D0D"/>
          <w:sz w:val="24"/>
          <w:szCs w:val="24"/>
          <w:lang w:eastAsia="de-AT"/>
        </w:rPr>
        <w:t xml:space="preserve"> und Marc Graf.</w:t>
      </w:r>
    </w:p>
    <w:p w14:paraId="0201D5B0" w14:textId="1A5D56CF" w:rsidR="0099530E" w:rsidRDefault="00F92C7B" w:rsidP="00F92C7B">
      <w:pPr>
        <w:spacing w:beforeAutospacing="1" w:after="0" w:afterAutospacing="1" w:line="390" w:lineRule="atLeast"/>
        <w:rPr>
          <w:rFonts w:ascii="Segoe UI" w:eastAsia="Times New Roman" w:hAnsi="Segoe UI" w:cs="Segoe UI"/>
          <w:color w:val="0D0D0D"/>
          <w:sz w:val="24"/>
          <w:szCs w:val="24"/>
          <w:lang w:eastAsia="de-AT"/>
        </w:rPr>
      </w:pPr>
      <w:r w:rsidRPr="00F92C7B">
        <w:rPr>
          <w:rFonts w:ascii="Segoe UI" w:eastAsia="Times New Roman" w:hAnsi="Segoe UI" w:cs="Segoe UI"/>
          <w:color w:val="0D0D0D"/>
          <w:sz w:val="24"/>
          <w:szCs w:val="24"/>
          <w:lang w:eastAsia="de-AT"/>
        </w:rPr>
        <w:t xml:space="preserve">Alle Ausstellungen können zu den jeweiligen Öffnungszeiten besucht werden, </w:t>
      </w:r>
      <w:r w:rsidRPr="00F92C7B">
        <w:rPr>
          <w:rFonts w:ascii="Segoe UI" w:eastAsia="Times New Roman" w:hAnsi="Segoe UI" w:cs="Segoe UI"/>
          <w:b/>
          <w:color w:val="0D0D0D"/>
          <w:sz w:val="24"/>
          <w:szCs w:val="24"/>
          <w:lang w:eastAsia="de-AT"/>
        </w:rPr>
        <w:t>der Eintritt ist frei</w:t>
      </w:r>
      <w:r w:rsidRPr="00F92C7B">
        <w:rPr>
          <w:rFonts w:ascii="Segoe UI" w:eastAsia="Times New Roman" w:hAnsi="Segoe UI" w:cs="Segoe UI"/>
          <w:color w:val="0D0D0D"/>
          <w:sz w:val="24"/>
          <w:szCs w:val="24"/>
          <w:lang w:eastAsia="de-AT"/>
        </w:rPr>
        <w:t>. Sie lassen sich gut mit einem Ausflug in den Nationalpark Gesäuse verbinden und bieten unterschiedliche Zugänge zur Natur – von der stillen Beobachtung bis zur historischen Einordnung und aktuellen Fragestellungen.</w:t>
      </w:r>
    </w:p>
    <w:p w14:paraId="1B6F8559" w14:textId="77777777" w:rsidR="0099530E" w:rsidRDefault="0099530E" w:rsidP="0099530E">
      <w:pPr>
        <w:spacing w:beforeAutospacing="1" w:after="0" w:afterAutospacing="1" w:line="390" w:lineRule="atLeast"/>
        <w:rPr>
          <w:rFonts w:ascii="Segoe UI" w:eastAsia="Times New Roman" w:hAnsi="Segoe UI" w:cs="Segoe UI"/>
          <w:color w:val="0D0D0D"/>
          <w:sz w:val="24"/>
          <w:szCs w:val="24"/>
          <w:lang w:eastAsia="de-AT"/>
        </w:rPr>
      </w:pPr>
    </w:p>
    <w:p w14:paraId="205B7AF5" w14:textId="77777777" w:rsidR="0099530E" w:rsidRPr="00E132C0" w:rsidRDefault="0099530E" w:rsidP="0099530E">
      <w:pPr>
        <w:rPr>
          <w:rFonts w:ascii="Segoe UI" w:eastAsia="Times New Roman" w:hAnsi="Segoe UI" w:cs="Segoe UI"/>
          <w:color w:val="0D0D0D"/>
          <w:sz w:val="24"/>
          <w:szCs w:val="24"/>
          <w:u w:val="single"/>
          <w:lang w:eastAsia="de-AT"/>
        </w:rPr>
      </w:pPr>
      <w:r w:rsidRPr="00E132C0">
        <w:rPr>
          <w:rFonts w:ascii="Segoe UI" w:eastAsia="Times New Roman" w:hAnsi="Segoe UI" w:cs="Segoe UI"/>
          <w:color w:val="0D0D0D"/>
          <w:sz w:val="24"/>
          <w:szCs w:val="24"/>
          <w:u w:val="single"/>
          <w:lang w:eastAsia="de-AT"/>
        </w:rPr>
        <w:t xml:space="preserve">Rückfragehinweis: </w:t>
      </w:r>
    </w:p>
    <w:p w14:paraId="7088C864" w14:textId="56075ED3" w:rsidR="0099530E" w:rsidRDefault="00F92C7B" w:rsidP="0099530E">
      <w:pPr>
        <w:rPr>
          <w:rFonts w:ascii="Segoe UI" w:eastAsia="Times New Roman" w:hAnsi="Segoe UI" w:cs="Segoe UI"/>
          <w:color w:val="0D0D0D"/>
          <w:sz w:val="24"/>
          <w:szCs w:val="24"/>
          <w:lang w:eastAsia="de-AT"/>
        </w:rPr>
      </w:pPr>
      <w:r>
        <w:rPr>
          <w:rFonts w:ascii="Segoe UI" w:eastAsia="Times New Roman" w:hAnsi="Segoe UI" w:cs="Segoe UI"/>
          <w:color w:val="0D0D0D"/>
          <w:sz w:val="24"/>
          <w:szCs w:val="24"/>
          <w:lang w:eastAsia="de-AT"/>
        </w:rPr>
        <w:t>Martin Hartmann</w:t>
      </w:r>
      <w:r w:rsidR="0099530E" w:rsidRPr="00E132C0">
        <w:rPr>
          <w:rFonts w:ascii="Segoe UI" w:eastAsia="Times New Roman" w:hAnsi="Segoe UI" w:cs="Segoe UI"/>
          <w:color w:val="0D0D0D"/>
          <w:sz w:val="24"/>
          <w:szCs w:val="24"/>
          <w:lang w:eastAsia="de-AT"/>
        </w:rPr>
        <w:t xml:space="preserve"> | </w:t>
      </w:r>
      <w:r>
        <w:rPr>
          <w:rFonts w:ascii="Segoe UI" w:eastAsia="Times New Roman" w:hAnsi="Segoe UI" w:cs="Segoe UI"/>
          <w:color w:val="0D0D0D"/>
          <w:sz w:val="24"/>
          <w:szCs w:val="24"/>
          <w:lang w:eastAsia="de-AT"/>
        </w:rPr>
        <w:t>m.hartmann</w:t>
      </w:r>
      <w:r w:rsidR="0099530E" w:rsidRPr="00E132C0">
        <w:rPr>
          <w:rFonts w:ascii="Segoe UI" w:eastAsia="Times New Roman" w:hAnsi="Segoe UI" w:cs="Segoe UI"/>
          <w:color w:val="0D0D0D"/>
          <w:sz w:val="24"/>
          <w:szCs w:val="24"/>
          <w:lang w:eastAsia="de-AT"/>
        </w:rPr>
        <w:t>@nationalpark-gesaeuse.at | +43</w:t>
      </w:r>
      <w:r>
        <w:rPr>
          <w:rFonts w:ascii="Segoe UI" w:eastAsia="Times New Roman" w:hAnsi="Segoe UI" w:cs="Segoe UI"/>
          <w:color w:val="0D0D0D"/>
          <w:sz w:val="24"/>
          <w:szCs w:val="24"/>
          <w:lang w:eastAsia="de-AT"/>
        </w:rPr>
        <w:t> 664 82 52 304</w:t>
      </w:r>
    </w:p>
    <w:p w14:paraId="4A7C97CB" w14:textId="77777777" w:rsidR="0099530E" w:rsidRDefault="0099530E" w:rsidP="0099530E">
      <w:pPr>
        <w:spacing w:beforeAutospacing="1" w:after="0" w:afterAutospacing="1" w:line="390" w:lineRule="atLeast"/>
        <w:rPr>
          <w:rFonts w:ascii="Segoe UI" w:eastAsia="Times New Roman" w:hAnsi="Segoe UI" w:cs="Segoe UI"/>
          <w:color w:val="0D0D0D"/>
          <w:sz w:val="24"/>
          <w:szCs w:val="24"/>
          <w:lang w:eastAsia="de-AT"/>
        </w:rPr>
      </w:pPr>
    </w:p>
    <w:p w14:paraId="731A0075" w14:textId="73CD9B7E" w:rsidR="00CC76A6" w:rsidRDefault="00CC76A6" w:rsidP="00CE6FC5">
      <w:pPr>
        <w:rPr>
          <w:sz w:val="20"/>
          <w:lang w:val="de-DE"/>
        </w:rPr>
      </w:pPr>
    </w:p>
    <w:p w14:paraId="31D31E9F" w14:textId="0B4A7855" w:rsidR="00F92C7B" w:rsidRDefault="00F92C7B" w:rsidP="00CE6FC5">
      <w:pPr>
        <w:rPr>
          <w:sz w:val="20"/>
          <w:lang w:val="de-DE"/>
        </w:rPr>
      </w:pPr>
    </w:p>
    <w:p w14:paraId="42F6FBB1" w14:textId="77777777" w:rsidR="00F92C7B" w:rsidRDefault="00F92C7B" w:rsidP="00CE6FC5">
      <w:pPr>
        <w:rPr>
          <w:sz w:val="20"/>
          <w:lang w:val="de-DE"/>
        </w:rPr>
      </w:pPr>
    </w:p>
    <w:p w14:paraId="4CA82CA3" w14:textId="6AC55123" w:rsidR="001D77C5" w:rsidRDefault="001D77C5" w:rsidP="00CE6FC5">
      <w:pPr>
        <w:rPr>
          <w:sz w:val="20"/>
          <w:lang w:val="de-DE"/>
        </w:rPr>
      </w:pPr>
    </w:p>
    <w:p w14:paraId="0E3B408B" w14:textId="77777777" w:rsidR="007F7B85" w:rsidRPr="00045160" w:rsidRDefault="00CE6FC5" w:rsidP="00CE6FC5">
      <w:r w:rsidRPr="00045160">
        <w:rPr>
          <w:u w:val="single"/>
        </w:rPr>
        <w:t>Foto</w:t>
      </w:r>
      <w:r>
        <w:rPr>
          <w:u w:val="single"/>
        </w:rPr>
        <w:t>s:</w:t>
      </w:r>
      <w:r w:rsidRPr="00045160">
        <w:rPr>
          <w:u w:val="single"/>
        </w:rPr>
        <w:t xml:space="preserve"> </w:t>
      </w:r>
      <w:r w:rsidRPr="00045160">
        <w:t xml:space="preserve"> </w:t>
      </w:r>
    </w:p>
    <w:p w14:paraId="1227C401" w14:textId="28F45F52" w:rsidR="00CE6FC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41F99791" w14:textId="18229297" w:rsidR="001D77C5" w:rsidRDefault="001D77C5" w:rsidP="00CE6FC5"/>
    <w:p w14:paraId="015E63CE" w14:textId="1D278B1D" w:rsidR="00F92C7B" w:rsidRDefault="00F92C7B" w:rsidP="00CE6FC5"/>
    <w:p w14:paraId="111090A3" w14:textId="6627480B" w:rsidR="00F92C7B" w:rsidRDefault="00F92C7B" w:rsidP="00CE6FC5"/>
    <w:p w14:paraId="0C03C104" w14:textId="1EE9F6E9" w:rsidR="00F92C7B" w:rsidRDefault="00F92C7B" w:rsidP="00CE6FC5"/>
    <w:p w14:paraId="10B21A65" w14:textId="2C9AF220" w:rsidR="00F92C7B" w:rsidRDefault="00F92C7B" w:rsidP="00CE6FC5"/>
    <w:p w14:paraId="4F477E14" w14:textId="77777777" w:rsidR="00F92C7B" w:rsidRPr="00E86125" w:rsidRDefault="00F92C7B" w:rsidP="00CE6FC5"/>
    <w:p w14:paraId="3BD657D5" w14:textId="77777777" w:rsidR="001D77C5" w:rsidRPr="00FC41CE" w:rsidRDefault="001D77C5" w:rsidP="001D77C5">
      <w:pPr>
        <w:tabs>
          <w:tab w:val="left" w:pos="0"/>
        </w:tabs>
        <w:rPr>
          <w:rFonts w:ascii="Segoe UI" w:hAnsi="Segoe UI" w:cs="Segoe UI"/>
          <w:sz w:val="20"/>
        </w:rPr>
      </w:pPr>
      <w:bookmarkStart w:id="2" w:name="_Hlk76453807"/>
      <w:r w:rsidRPr="00E86125">
        <w:rPr>
          <w:rFonts w:ascii="Segoe UI" w:hAnsi="Segoe UI" w:cs="Segoe UI"/>
          <w:b/>
        </w:rPr>
        <w:lastRenderedPageBreak/>
        <w:t>Vorschaubilder</w:t>
      </w:r>
      <w:r w:rsidRPr="00E86125">
        <w:rPr>
          <w:rFonts w:ascii="Segoe UI" w:hAnsi="Segoe UI" w:cs="Segoe UI"/>
        </w:rPr>
        <w:t>:</w:t>
      </w:r>
    </w:p>
    <w:p w14:paraId="54B31A42" w14:textId="77777777" w:rsidR="001D77C5" w:rsidRDefault="001D77C5" w:rsidP="008B58A7">
      <w:pPr>
        <w:spacing w:after="0" w:line="240" w:lineRule="auto"/>
        <w:ind w:left="0" w:right="0"/>
        <w:jc w:val="center"/>
        <w:rPr>
          <w:sz w:val="20"/>
        </w:rPr>
      </w:pPr>
    </w:p>
    <w:p w14:paraId="30E6782D" w14:textId="1F387A28" w:rsidR="008B58A7" w:rsidRDefault="008B58A7" w:rsidP="008B58A7">
      <w:pPr>
        <w:spacing w:after="0" w:line="240" w:lineRule="auto"/>
        <w:ind w:left="0" w:right="0"/>
        <w:jc w:val="center"/>
        <w:rPr>
          <w:sz w:val="20"/>
        </w:rPr>
      </w:pPr>
      <w:r w:rsidRPr="008B58A7">
        <w:rPr>
          <w:noProof/>
          <w:sz w:val="20"/>
        </w:rPr>
        <w:drawing>
          <wp:inline distT="0" distB="0" distL="0" distR="0" wp14:anchorId="286D76DA" wp14:editId="7ECAAAE7">
            <wp:extent cx="2823477" cy="1770417"/>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823477" cy="1770417"/>
                    </a:xfrm>
                    <a:prstGeom prst="rect">
                      <a:avLst/>
                    </a:prstGeom>
                  </pic:spPr>
                </pic:pic>
              </a:graphicData>
            </a:graphic>
          </wp:inline>
        </w:drawing>
      </w:r>
    </w:p>
    <w:p w14:paraId="1FD2F542" w14:textId="77777777" w:rsidR="00621EF8" w:rsidRDefault="00621EF8" w:rsidP="008F50FB">
      <w:pPr>
        <w:spacing w:after="0" w:line="240" w:lineRule="auto"/>
        <w:ind w:left="709" w:right="622"/>
        <w:jc w:val="center"/>
        <w:rPr>
          <w:sz w:val="20"/>
        </w:rPr>
      </w:pPr>
    </w:p>
    <w:p w14:paraId="149D10B8" w14:textId="157BCD6F" w:rsidR="00D54FEB" w:rsidRDefault="00621EF8" w:rsidP="008F50FB">
      <w:pPr>
        <w:spacing w:after="0" w:line="240" w:lineRule="auto"/>
        <w:ind w:left="709" w:right="622"/>
        <w:jc w:val="center"/>
        <w:rPr>
          <w:sz w:val="20"/>
        </w:rPr>
      </w:pPr>
      <w:r>
        <w:rPr>
          <w:sz w:val="20"/>
        </w:rPr>
        <w:t xml:space="preserve">Bahnhof Admont mit </w:t>
      </w:r>
      <w:r w:rsidRPr="00621EF8">
        <w:rPr>
          <w:sz w:val="20"/>
        </w:rPr>
        <w:t xml:space="preserve">Dampflokomotive </w:t>
      </w:r>
      <w:r w:rsidR="008B58A7" w:rsidRPr="008B58A7">
        <w:rPr>
          <w:sz w:val="20"/>
        </w:rPr>
        <w:t xml:space="preserve">© </w:t>
      </w:r>
      <w:r w:rsidRPr="00621EF8">
        <w:rPr>
          <w:sz w:val="20"/>
        </w:rPr>
        <w:t>Franz</w:t>
      </w:r>
      <w:r w:rsidR="009C7933">
        <w:rPr>
          <w:sz w:val="20"/>
        </w:rPr>
        <w:t xml:space="preserve"> </w:t>
      </w:r>
      <w:r w:rsidRPr="00621EF8">
        <w:rPr>
          <w:sz w:val="20"/>
        </w:rPr>
        <w:t>Fankhauser</w:t>
      </w:r>
      <w:r w:rsidR="009C7933">
        <w:rPr>
          <w:sz w:val="20"/>
        </w:rPr>
        <w:t xml:space="preserve"> </w:t>
      </w:r>
      <w:r w:rsidRPr="00621EF8">
        <w:rPr>
          <w:sz w:val="20"/>
        </w:rPr>
        <w:t>Historisches</w:t>
      </w:r>
      <w:r w:rsidR="009C7933">
        <w:rPr>
          <w:sz w:val="20"/>
        </w:rPr>
        <w:t xml:space="preserve"> </w:t>
      </w:r>
      <w:r w:rsidRPr="00621EF8">
        <w:rPr>
          <w:sz w:val="20"/>
        </w:rPr>
        <w:t>Bildarchiv</w:t>
      </w:r>
      <w:r w:rsidR="009C7933">
        <w:rPr>
          <w:sz w:val="20"/>
        </w:rPr>
        <w:t xml:space="preserve"> </w:t>
      </w:r>
      <w:r w:rsidRPr="00621EF8">
        <w:rPr>
          <w:sz w:val="20"/>
        </w:rPr>
        <w:t>der</w:t>
      </w:r>
      <w:r w:rsidR="009C7933">
        <w:rPr>
          <w:sz w:val="20"/>
        </w:rPr>
        <w:t xml:space="preserve"> </w:t>
      </w:r>
      <w:proofErr w:type="spellStart"/>
      <w:r w:rsidRPr="00621EF8">
        <w:rPr>
          <w:sz w:val="20"/>
        </w:rPr>
        <w:t>Ennstaler</w:t>
      </w:r>
      <w:proofErr w:type="spellEnd"/>
      <w:r w:rsidR="009C7933">
        <w:rPr>
          <w:sz w:val="20"/>
        </w:rPr>
        <w:t xml:space="preserve"> </w:t>
      </w:r>
      <w:r w:rsidRPr="00621EF8">
        <w:rPr>
          <w:sz w:val="20"/>
        </w:rPr>
        <w:t>Alpen</w:t>
      </w:r>
    </w:p>
    <w:p w14:paraId="6897296D" w14:textId="77777777" w:rsidR="00CE6FC5" w:rsidRDefault="00CE6FC5" w:rsidP="00CE6FC5">
      <w:pPr>
        <w:rPr>
          <w:sz w:val="20"/>
        </w:rPr>
      </w:pPr>
    </w:p>
    <w:p w14:paraId="197C8941" w14:textId="77777777" w:rsidR="001D77C5" w:rsidRDefault="001D77C5" w:rsidP="00CE6FC5">
      <w:pPr>
        <w:rPr>
          <w:sz w:val="20"/>
        </w:rPr>
      </w:pPr>
    </w:p>
    <w:p w14:paraId="7BDC5151"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01B20B4F" wp14:editId="281D80B8">
            <wp:extent cx="2816422" cy="1877614"/>
            <wp:effectExtent l="0" t="0" r="3175"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816422" cy="1877614"/>
                    </a:xfrm>
                    <a:prstGeom prst="rect">
                      <a:avLst/>
                    </a:prstGeom>
                  </pic:spPr>
                </pic:pic>
              </a:graphicData>
            </a:graphic>
          </wp:inline>
        </w:drawing>
      </w:r>
    </w:p>
    <w:p w14:paraId="573CDDE7" w14:textId="77777777" w:rsidR="00621EF8" w:rsidRDefault="00621EF8" w:rsidP="008F50FB">
      <w:pPr>
        <w:spacing w:after="0" w:line="240" w:lineRule="auto"/>
        <w:ind w:left="709" w:right="622"/>
        <w:jc w:val="center"/>
        <w:rPr>
          <w:sz w:val="20"/>
        </w:rPr>
      </w:pPr>
    </w:p>
    <w:p w14:paraId="471F3EDE" w14:textId="7B17B30C" w:rsidR="008F50FB" w:rsidRDefault="00621EF8" w:rsidP="008F50FB">
      <w:pPr>
        <w:spacing w:after="0" w:line="240" w:lineRule="auto"/>
        <w:ind w:left="709" w:right="622"/>
        <w:jc w:val="center"/>
        <w:rPr>
          <w:sz w:val="20"/>
        </w:rPr>
      </w:pPr>
      <w:r>
        <w:rPr>
          <w:sz w:val="20"/>
        </w:rPr>
        <w:t>Luchs in einer Fotofalle</w:t>
      </w:r>
      <w:r w:rsidR="008F50FB">
        <w:rPr>
          <w:sz w:val="20"/>
        </w:rPr>
        <w:t xml:space="preserve"> </w:t>
      </w:r>
      <w:r w:rsidR="008F50FB" w:rsidRPr="008B58A7">
        <w:rPr>
          <w:sz w:val="20"/>
        </w:rPr>
        <w:t xml:space="preserve">© </w:t>
      </w:r>
      <w:r w:rsidRPr="00621EF8">
        <w:rPr>
          <w:sz w:val="20"/>
        </w:rPr>
        <w:t xml:space="preserve">Christine </w:t>
      </w:r>
      <w:proofErr w:type="spellStart"/>
      <w:r w:rsidRPr="00621EF8">
        <w:rPr>
          <w:sz w:val="20"/>
        </w:rPr>
        <w:t>Sonvilla</w:t>
      </w:r>
      <w:proofErr w:type="spellEnd"/>
      <w:r w:rsidRPr="00621EF8">
        <w:rPr>
          <w:sz w:val="20"/>
        </w:rPr>
        <w:t xml:space="preserve"> und Marc Graf</w:t>
      </w:r>
    </w:p>
    <w:p w14:paraId="19411761" w14:textId="59AA478C" w:rsidR="008B58A7" w:rsidRDefault="008B58A7" w:rsidP="00CE6FC5">
      <w:pPr>
        <w:rPr>
          <w:sz w:val="20"/>
        </w:rPr>
      </w:pPr>
    </w:p>
    <w:p w14:paraId="4FBA5483"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1D14754A" wp14:editId="7094B9B1">
            <wp:extent cx="2066925" cy="20669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067404" cy="2067404"/>
                    </a:xfrm>
                    <a:prstGeom prst="rect">
                      <a:avLst/>
                    </a:prstGeom>
                  </pic:spPr>
                </pic:pic>
              </a:graphicData>
            </a:graphic>
          </wp:inline>
        </w:drawing>
      </w:r>
    </w:p>
    <w:p w14:paraId="07EAFE9A" w14:textId="6996BF02" w:rsidR="008F50FB" w:rsidRDefault="00621EF8" w:rsidP="008F50FB">
      <w:pPr>
        <w:spacing w:after="0" w:line="240" w:lineRule="auto"/>
        <w:ind w:left="709" w:right="622"/>
        <w:jc w:val="center"/>
        <w:rPr>
          <w:sz w:val="20"/>
        </w:rPr>
      </w:pPr>
      <w:r>
        <w:rPr>
          <w:sz w:val="20"/>
        </w:rPr>
        <w:t>Fotoausstellung</w:t>
      </w:r>
      <w:r w:rsidRPr="00621EF8">
        <w:rPr>
          <w:sz w:val="20"/>
        </w:rPr>
        <w:t xml:space="preserve"> „Fragile: Birds, Eggs and Habitats</w:t>
      </w:r>
      <w:r w:rsidR="008F50FB">
        <w:rPr>
          <w:sz w:val="20"/>
        </w:rPr>
        <w:t xml:space="preserve"> </w:t>
      </w:r>
      <w:r w:rsidR="008F50FB" w:rsidRPr="008B58A7">
        <w:rPr>
          <w:sz w:val="20"/>
        </w:rPr>
        <w:t xml:space="preserve">© </w:t>
      </w:r>
      <w:r w:rsidRPr="00621EF8">
        <w:rPr>
          <w:sz w:val="20"/>
        </w:rPr>
        <w:t>Colin Prior</w:t>
      </w:r>
    </w:p>
    <w:p w14:paraId="319BDD02" w14:textId="3A16E173" w:rsidR="001D77C5" w:rsidRDefault="001D77C5" w:rsidP="00CE6FC5">
      <w:pPr>
        <w:rPr>
          <w:sz w:val="20"/>
        </w:rPr>
      </w:pPr>
    </w:p>
    <w:p w14:paraId="430FF33F" w14:textId="77777777" w:rsidR="008F50FB" w:rsidRDefault="008F50FB" w:rsidP="00CE6FC5">
      <w:pPr>
        <w:rPr>
          <w:sz w:val="20"/>
        </w:rPr>
      </w:pPr>
    </w:p>
    <w:p w14:paraId="14A002DF" w14:textId="77777777" w:rsidR="001D77C5" w:rsidRDefault="001D77C5" w:rsidP="001D77C5">
      <w:pPr>
        <w:spacing w:after="0" w:line="240" w:lineRule="auto"/>
        <w:ind w:left="0" w:right="0"/>
        <w:jc w:val="center"/>
        <w:rPr>
          <w:sz w:val="20"/>
        </w:rPr>
      </w:pPr>
      <w:r w:rsidRPr="008B58A7">
        <w:rPr>
          <w:noProof/>
          <w:sz w:val="20"/>
        </w:rPr>
        <w:drawing>
          <wp:inline distT="0" distB="0" distL="0" distR="0" wp14:anchorId="259817C3" wp14:editId="7988F7B5">
            <wp:extent cx="1685925" cy="23846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690022" cy="2390415"/>
                    </a:xfrm>
                    <a:prstGeom prst="rect">
                      <a:avLst/>
                    </a:prstGeom>
                  </pic:spPr>
                </pic:pic>
              </a:graphicData>
            </a:graphic>
          </wp:inline>
        </w:drawing>
      </w:r>
    </w:p>
    <w:p w14:paraId="2F39B697" w14:textId="77777777" w:rsidR="00621EF8" w:rsidRDefault="00621EF8" w:rsidP="008F50FB">
      <w:pPr>
        <w:spacing w:after="0" w:line="240" w:lineRule="auto"/>
        <w:ind w:right="764"/>
        <w:jc w:val="center"/>
        <w:rPr>
          <w:sz w:val="20"/>
        </w:rPr>
      </w:pPr>
    </w:p>
    <w:p w14:paraId="599AE034" w14:textId="09AC17C0" w:rsidR="001D77C5" w:rsidRDefault="00621EF8" w:rsidP="008F50FB">
      <w:pPr>
        <w:spacing w:after="0" w:line="240" w:lineRule="auto"/>
        <w:ind w:right="764"/>
        <w:jc w:val="center"/>
        <w:rPr>
          <w:sz w:val="20"/>
        </w:rPr>
      </w:pPr>
      <w:r>
        <w:rPr>
          <w:sz w:val="20"/>
        </w:rPr>
        <w:t>Fotoausstellung</w:t>
      </w:r>
      <w:r w:rsidR="00133024">
        <w:rPr>
          <w:sz w:val="20"/>
        </w:rPr>
        <w:t xml:space="preserve"> </w:t>
      </w:r>
      <w:r w:rsidRPr="00621EF8">
        <w:rPr>
          <w:sz w:val="20"/>
        </w:rPr>
        <w:t>„Vom Wesen der Pflanzen</w:t>
      </w:r>
      <w:r>
        <w:rPr>
          <w:sz w:val="20"/>
        </w:rPr>
        <w:t>“</w:t>
      </w:r>
      <w:r w:rsidRPr="00621EF8">
        <w:rPr>
          <w:sz w:val="20"/>
        </w:rPr>
        <w:t xml:space="preserve"> </w:t>
      </w:r>
      <w:r w:rsidR="001D77C5" w:rsidRPr="008B58A7">
        <w:rPr>
          <w:sz w:val="20"/>
        </w:rPr>
        <w:t xml:space="preserve">© </w:t>
      </w:r>
      <w:r w:rsidRPr="00621EF8">
        <w:rPr>
          <w:sz w:val="20"/>
        </w:rPr>
        <w:t>Ira Hilger</w:t>
      </w:r>
    </w:p>
    <w:p w14:paraId="5FA5E7E1" w14:textId="2E1062EE" w:rsidR="001D77C5" w:rsidRDefault="001D77C5" w:rsidP="00CE6FC5">
      <w:pPr>
        <w:rPr>
          <w:sz w:val="20"/>
        </w:rPr>
      </w:pPr>
    </w:p>
    <w:p w14:paraId="45AFFEC1" w14:textId="734115BD" w:rsidR="001D77C5" w:rsidRDefault="001D77C5" w:rsidP="00CE6FC5">
      <w:pPr>
        <w:rPr>
          <w:sz w:val="20"/>
        </w:rPr>
      </w:pPr>
    </w:p>
    <w:p w14:paraId="22EBD837" w14:textId="77777777" w:rsidR="001D77C5" w:rsidRDefault="001D77C5" w:rsidP="00CE6FC5">
      <w:pPr>
        <w:rPr>
          <w:sz w:val="20"/>
        </w:rPr>
      </w:pPr>
    </w:p>
    <w:bookmarkEnd w:id="2"/>
    <w:sectPr w:rsidR="001D77C5" w:rsidSect="00061026">
      <w:headerReference w:type="even" r:id="rId12"/>
      <w:headerReference w:type="default" r:id="rId13"/>
      <w:footerReference w:type="default" r:id="rId14"/>
      <w:headerReference w:type="first" r:id="rId15"/>
      <w:footerReference w:type="first" r:id="rId16"/>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2B968" w14:textId="77777777" w:rsidR="00695160" w:rsidRDefault="00695160" w:rsidP="00BC0D0F">
      <w:pPr>
        <w:spacing w:after="0" w:line="240" w:lineRule="auto"/>
      </w:pPr>
      <w:r>
        <w:separator/>
      </w:r>
    </w:p>
  </w:endnote>
  <w:endnote w:type="continuationSeparator" w:id="0">
    <w:p w14:paraId="100293C0" w14:textId="77777777" w:rsidR="00695160" w:rsidRDefault="00695160"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FFD9936-942C-4242-96B4-0B502F01A341}"/>
    <w:embedBold r:id="rId2" w:fontKey="{E407A788-5265-4EBF-AF1F-B83282D212F3}"/>
    <w:embedItalic r:id="rId3" w:fontKey="{744CAB40-F7F5-4FE9-AFFA-6456FF3F39B2}"/>
    <w:embedBoldItalic r:id="rId4" w:fontKey="{5A6A3D71-C093-411B-A844-D6D1ED6222A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65288C" w14:paraId="676A0CFC" w14:textId="77777777" w:rsidTr="002A582F">
      <w:trPr>
        <w:trHeight w:val="289"/>
      </w:trPr>
      <w:tc>
        <w:tcPr>
          <w:tcW w:w="7083" w:type="dxa"/>
        </w:tcPr>
        <w:p w14:paraId="413694FB" w14:textId="77777777" w:rsidR="0065288C" w:rsidRDefault="0065288C" w:rsidP="0065288C">
          <w:pPr>
            <w:tabs>
              <w:tab w:val="center" w:pos="4536"/>
              <w:tab w:val="right" w:pos="9072"/>
            </w:tabs>
            <w:spacing w:after="0" w:line="240" w:lineRule="auto"/>
          </w:pPr>
        </w:p>
      </w:tc>
      <w:tc>
        <w:tcPr>
          <w:tcW w:w="4019" w:type="dxa"/>
        </w:tcPr>
        <w:p w14:paraId="65FE4A02" w14:textId="77777777" w:rsidR="0065288C" w:rsidRPr="00B54D01" w:rsidRDefault="0065288C" w:rsidP="0065288C">
          <w:pPr>
            <w:tabs>
              <w:tab w:val="center" w:pos="4536"/>
              <w:tab w:val="right" w:pos="9072"/>
            </w:tabs>
            <w:spacing w:after="0" w:line="240" w:lineRule="auto"/>
            <w:jc w:val="right"/>
            <w:rPr>
              <w:sz w:val="16"/>
              <w:szCs w:val="16"/>
            </w:rPr>
          </w:pPr>
        </w:p>
      </w:tc>
    </w:tr>
    <w:tr w:rsidR="0065288C" w:rsidRPr="0065288C" w14:paraId="310946EC" w14:textId="77777777" w:rsidTr="006F4BF4">
      <w:trPr>
        <w:trHeight w:val="434"/>
      </w:trPr>
      <w:tc>
        <w:tcPr>
          <w:tcW w:w="7083" w:type="dxa"/>
          <w:vAlign w:val="center"/>
        </w:tcPr>
        <w:p w14:paraId="6A810CB7" w14:textId="77777777" w:rsidR="00084FB2" w:rsidRPr="003E3CE5" w:rsidRDefault="00084FB2"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73D1BB45" w14:textId="77777777" w:rsidR="0065288C" w:rsidRPr="00C05BF5" w:rsidRDefault="00084FB2" w:rsidP="00084FB2">
          <w:pPr>
            <w:tabs>
              <w:tab w:val="center" w:pos="4536"/>
              <w:tab w:val="right" w:pos="9072"/>
            </w:tabs>
            <w:spacing w:after="0" w:line="240" w:lineRule="auto"/>
            <w:ind w:left="0"/>
            <w:rPr>
              <w:sz w:val="16"/>
              <w:szCs w:val="16"/>
            </w:rPr>
          </w:pPr>
          <w:r w:rsidRPr="00C05BF5">
            <w:rPr>
              <w:i/>
              <w:sz w:val="16"/>
              <w:szCs w:val="16"/>
            </w:rPr>
            <w:t xml:space="preserve">8913 Admont | Weng 2 | Tel.: +43 (0)3613 / 21000 | </w:t>
          </w:r>
          <w:hyperlink r:id="rId1" w:history="1">
            <w:r w:rsidRPr="00C05BF5">
              <w:rPr>
                <w:i/>
                <w:color w:val="0563C1"/>
                <w:sz w:val="16"/>
                <w:szCs w:val="16"/>
                <w:u w:val="single"/>
              </w:rPr>
              <w:t>office@nationalpark-gesaeuse.at</w:t>
            </w:r>
          </w:hyperlink>
        </w:p>
      </w:tc>
      <w:tc>
        <w:tcPr>
          <w:tcW w:w="4019" w:type="dxa"/>
          <w:vAlign w:val="center"/>
        </w:tcPr>
        <w:p w14:paraId="500A2A65" w14:textId="77777777" w:rsidR="0065288C" w:rsidRPr="006F4BF4" w:rsidRDefault="006F4BF4"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4BF2AA98" w14:textId="77777777" w:rsidR="00802F2D" w:rsidRPr="0065288C" w:rsidRDefault="00802F2D"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317F7D" w:rsidRPr="002541AB" w14:paraId="2AC41254" w14:textId="77777777" w:rsidTr="002541AB">
      <w:trPr>
        <w:trHeight w:val="284"/>
      </w:trPr>
      <w:tc>
        <w:tcPr>
          <w:tcW w:w="8075" w:type="dxa"/>
        </w:tcPr>
        <w:p w14:paraId="1CD9EDF4" w14:textId="77777777" w:rsidR="00317F7D" w:rsidRDefault="00317F7D">
          <w:pPr>
            <w:tabs>
              <w:tab w:val="center" w:pos="4536"/>
              <w:tab w:val="right" w:pos="9072"/>
            </w:tabs>
            <w:spacing w:after="0" w:line="240" w:lineRule="auto"/>
          </w:pPr>
        </w:p>
      </w:tc>
      <w:tc>
        <w:tcPr>
          <w:tcW w:w="2460" w:type="dxa"/>
        </w:tcPr>
        <w:p w14:paraId="6F8A614F" w14:textId="77777777" w:rsidR="00317F7D" w:rsidRPr="002541AB" w:rsidRDefault="00F7216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65288C">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6F4BF4">
            <w:rPr>
              <w:noProof/>
              <w:sz w:val="16"/>
              <w:szCs w:val="16"/>
            </w:rPr>
            <w:t>1</w:t>
          </w:r>
          <w:r>
            <w:rPr>
              <w:sz w:val="16"/>
              <w:szCs w:val="16"/>
            </w:rPr>
            <w:fldChar w:fldCharType="end"/>
          </w:r>
        </w:p>
      </w:tc>
    </w:tr>
    <w:tr w:rsidR="00317F7D" w14:paraId="2E3D56A3" w14:textId="77777777" w:rsidTr="002541AB">
      <w:trPr>
        <w:trHeight w:val="1134"/>
      </w:trPr>
      <w:tc>
        <w:tcPr>
          <w:tcW w:w="8075" w:type="dxa"/>
          <w:vAlign w:val="center"/>
        </w:tcPr>
        <w:p w14:paraId="3EFFF975" w14:textId="77777777" w:rsidR="00317F7D" w:rsidRDefault="002541AB">
          <w:pPr>
            <w:tabs>
              <w:tab w:val="center" w:pos="4536"/>
              <w:tab w:val="right" w:pos="9072"/>
            </w:tabs>
            <w:spacing w:after="0" w:line="240" w:lineRule="auto"/>
          </w:pPr>
          <w:r>
            <w:rPr>
              <w:rFonts w:cs="Segoe UI"/>
              <w:sz w:val="16"/>
              <w:szCs w:val="16"/>
            </w:rPr>
            <w:t>N</w:t>
          </w:r>
          <w:r w:rsidR="00317F7D" w:rsidRPr="006E7447">
            <w:rPr>
              <w:rFonts w:cs="Segoe UI"/>
              <w:sz w:val="16"/>
              <w:szCs w:val="16"/>
            </w:rPr>
            <w:t>ationalpark Gesäuse GmbH</w:t>
          </w:r>
          <w:r w:rsidR="00317F7D" w:rsidRPr="006E7447">
            <w:rPr>
              <w:rFonts w:cs="Segoe UI"/>
              <w:sz w:val="16"/>
              <w:szCs w:val="16"/>
            </w:rPr>
            <w:br/>
          </w:r>
          <w:r w:rsidR="00317F7D" w:rsidRPr="006E7447">
            <w:rPr>
              <w:rFonts w:cs="Segoe UI"/>
              <w:w w:val="99"/>
              <w:sz w:val="16"/>
              <w:szCs w:val="16"/>
            </w:rPr>
            <w:t>8913 Admont | Weng 2 | Tel.: +43 (0)3613 / 21000 | office@nationalpark-gesaeuse.at</w:t>
          </w:r>
        </w:p>
      </w:tc>
      <w:tc>
        <w:tcPr>
          <w:tcW w:w="2460" w:type="dxa"/>
        </w:tcPr>
        <w:p w14:paraId="7D11C847" w14:textId="77777777" w:rsidR="00317F7D" w:rsidRDefault="00317F7D">
          <w:pPr>
            <w:tabs>
              <w:tab w:val="center" w:pos="4536"/>
              <w:tab w:val="right" w:pos="9072"/>
            </w:tabs>
            <w:spacing w:after="0" w:line="240" w:lineRule="auto"/>
          </w:pPr>
        </w:p>
      </w:tc>
    </w:tr>
  </w:tbl>
  <w:p w14:paraId="02317506" w14:textId="77777777" w:rsidR="00317F7D" w:rsidRDefault="00317F7D">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4B590" w14:textId="77777777" w:rsidR="00695160" w:rsidRDefault="00695160" w:rsidP="00BC0D0F">
      <w:pPr>
        <w:spacing w:after="0" w:line="240" w:lineRule="auto"/>
      </w:pPr>
      <w:r>
        <w:separator/>
      </w:r>
    </w:p>
  </w:footnote>
  <w:footnote w:type="continuationSeparator" w:id="0">
    <w:p w14:paraId="2F62A701" w14:textId="77777777" w:rsidR="00695160" w:rsidRDefault="00695160"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68FCE" w14:textId="77777777" w:rsidR="001959B6" w:rsidRDefault="00202FEF">
    <w:pPr>
      <w:tabs>
        <w:tab w:val="center" w:pos="4536"/>
        <w:tab w:val="right" w:pos="9072"/>
      </w:tabs>
      <w:spacing w:after="0" w:line="240" w:lineRule="auto"/>
    </w:pPr>
    <w:r>
      <w:rPr>
        <w:noProof/>
        <w:lang w:eastAsia="de-AT"/>
      </w:rPr>
      <w:pict w14:anchorId="21D6D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34842" w14:textId="77777777" w:rsidR="001959B6" w:rsidRPr="004C2AF5" w:rsidRDefault="006F4BF4">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49090089" wp14:editId="7966594A">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004C2AF5"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6F4BF4" w14:paraId="44E43E4F" w14:textId="77777777" w:rsidTr="00061026">
      <w:trPr>
        <w:trHeight w:val="2015"/>
      </w:trPr>
      <w:tc>
        <w:tcPr>
          <w:tcW w:w="7976" w:type="dxa"/>
        </w:tcPr>
        <w:p w14:paraId="3417BBC8" w14:textId="77777777" w:rsidR="006F4BF4" w:rsidRPr="006F4BF4" w:rsidRDefault="006F4BF4"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14:paraId="0D8BBD27" w14:textId="77777777" w:rsidR="00061026" w:rsidRPr="00ED7DA4" w:rsidRDefault="00061026" w:rsidP="006F4BF4">
          <w:pPr>
            <w:tabs>
              <w:tab w:val="center" w:pos="4536"/>
              <w:tab w:val="right" w:pos="9072"/>
            </w:tabs>
            <w:spacing w:after="0" w:line="240" w:lineRule="auto"/>
            <w:jc w:val="right"/>
            <w:rPr>
              <w:rFonts w:cstheme="minorHAnsi"/>
              <w:sz w:val="16"/>
              <w:szCs w:val="16"/>
            </w:rPr>
          </w:pPr>
        </w:p>
      </w:tc>
    </w:tr>
  </w:tbl>
  <w:p w14:paraId="03373EEF" w14:textId="77777777" w:rsidR="004C2AF5" w:rsidRDefault="004C2AF5"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9D024B" w14:paraId="1C674D0F" w14:textId="77777777" w:rsidTr="00EA78E3">
      <w:trPr>
        <w:trHeight w:val="1699"/>
      </w:trPr>
      <w:tc>
        <w:tcPr>
          <w:tcW w:w="8080" w:type="dxa"/>
        </w:tcPr>
        <w:p w14:paraId="5FB0CAF7" w14:textId="77777777" w:rsidR="009D024B" w:rsidRPr="009D024B" w:rsidRDefault="00432470"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4203FE6F" w14:textId="77777777" w:rsidR="000132DB" w:rsidRPr="000132DB" w:rsidRDefault="00E51ECE"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667C5DB2" wp14:editId="4C237292">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352CD"/>
    <w:rsid w:val="00061026"/>
    <w:rsid w:val="000664D7"/>
    <w:rsid w:val="00084FB2"/>
    <w:rsid w:val="00090F6A"/>
    <w:rsid w:val="000A0A4F"/>
    <w:rsid w:val="000C5D29"/>
    <w:rsid w:val="000C666F"/>
    <w:rsid w:val="000D7E34"/>
    <w:rsid w:val="000F29C7"/>
    <w:rsid w:val="000F657D"/>
    <w:rsid w:val="000F6B84"/>
    <w:rsid w:val="00107561"/>
    <w:rsid w:val="00115D5B"/>
    <w:rsid w:val="00133024"/>
    <w:rsid w:val="0015559D"/>
    <w:rsid w:val="00157998"/>
    <w:rsid w:val="0017515C"/>
    <w:rsid w:val="00192A64"/>
    <w:rsid w:val="0019581A"/>
    <w:rsid w:val="001959B6"/>
    <w:rsid w:val="001A0E44"/>
    <w:rsid w:val="001A5306"/>
    <w:rsid w:val="001A73AA"/>
    <w:rsid w:val="001D037E"/>
    <w:rsid w:val="001D77C5"/>
    <w:rsid w:val="00202FEF"/>
    <w:rsid w:val="00223061"/>
    <w:rsid w:val="00230933"/>
    <w:rsid w:val="00230AC0"/>
    <w:rsid w:val="00243824"/>
    <w:rsid w:val="00244B11"/>
    <w:rsid w:val="002541AB"/>
    <w:rsid w:val="002737B3"/>
    <w:rsid w:val="0027763D"/>
    <w:rsid w:val="00277A0F"/>
    <w:rsid w:val="00281920"/>
    <w:rsid w:val="00281AEB"/>
    <w:rsid w:val="0028200C"/>
    <w:rsid w:val="0028587C"/>
    <w:rsid w:val="002A582F"/>
    <w:rsid w:val="002B0372"/>
    <w:rsid w:val="002B1935"/>
    <w:rsid w:val="002C48D6"/>
    <w:rsid w:val="002E4F92"/>
    <w:rsid w:val="002F043F"/>
    <w:rsid w:val="002F2689"/>
    <w:rsid w:val="00302E2E"/>
    <w:rsid w:val="0031635C"/>
    <w:rsid w:val="00317F7D"/>
    <w:rsid w:val="003302CA"/>
    <w:rsid w:val="0033613F"/>
    <w:rsid w:val="00352430"/>
    <w:rsid w:val="00366A21"/>
    <w:rsid w:val="00382F5F"/>
    <w:rsid w:val="003B023A"/>
    <w:rsid w:val="003B079E"/>
    <w:rsid w:val="003B7EE8"/>
    <w:rsid w:val="003C41D4"/>
    <w:rsid w:val="003D2186"/>
    <w:rsid w:val="003D4336"/>
    <w:rsid w:val="003E1CC4"/>
    <w:rsid w:val="003E27B0"/>
    <w:rsid w:val="003E3CE5"/>
    <w:rsid w:val="003F04AE"/>
    <w:rsid w:val="003F226D"/>
    <w:rsid w:val="003F4C04"/>
    <w:rsid w:val="00406EBF"/>
    <w:rsid w:val="00406F38"/>
    <w:rsid w:val="00432470"/>
    <w:rsid w:val="00443787"/>
    <w:rsid w:val="00445C93"/>
    <w:rsid w:val="00445E24"/>
    <w:rsid w:val="0049085E"/>
    <w:rsid w:val="004B4206"/>
    <w:rsid w:val="004C2AF5"/>
    <w:rsid w:val="004C64BA"/>
    <w:rsid w:val="004D7491"/>
    <w:rsid w:val="004E4791"/>
    <w:rsid w:val="004E6B64"/>
    <w:rsid w:val="004F5539"/>
    <w:rsid w:val="0052283B"/>
    <w:rsid w:val="00526756"/>
    <w:rsid w:val="005344DC"/>
    <w:rsid w:val="00571C40"/>
    <w:rsid w:val="005759BA"/>
    <w:rsid w:val="00587C93"/>
    <w:rsid w:val="005B4EC2"/>
    <w:rsid w:val="005E5A3F"/>
    <w:rsid w:val="00621EF8"/>
    <w:rsid w:val="00630E12"/>
    <w:rsid w:val="00641837"/>
    <w:rsid w:val="00643868"/>
    <w:rsid w:val="0065179E"/>
    <w:rsid w:val="0065288C"/>
    <w:rsid w:val="00653CD6"/>
    <w:rsid w:val="006616E7"/>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13F6"/>
    <w:rsid w:val="006F4BF4"/>
    <w:rsid w:val="00707496"/>
    <w:rsid w:val="00710413"/>
    <w:rsid w:val="00713093"/>
    <w:rsid w:val="007417D3"/>
    <w:rsid w:val="00741D70"/>
    <w:rsid w:val="00742465"/>
    <w:rsid w:val="00751988"/>
    <w:rsid w:val="00763BEB"/>
    <w:rsid w:val="00774B6E"/>
    <w:rsid w:val="007754FE"/>
    <w:rsid w:val="00780871"/>
    <w:rsid w:val="00790342"/>
    <w:rsid w:val="007E47A1"/>
    <w:rsid w:val="007E5D29"/>
    <w:rsid w:val="007F7B85"/>
    <w:rsid w:val="0080245C"/>
    <w:rsid w:val="00802F2D"/>
    <w:rsid w:val="00811F98"/>
    <w:rsid w:val="00813A4F"/>
    <w:rsid w:val="00823FEF"/>
    <w:rsid w:val="008303B2"/>
    <w:rsid w:val="00840498"/>
    <w:rsid w:val="00840DA9"/>
    <w:rsid w:val="0086041B"/>
    <w:rsid w:val="008613AF"/>
    <w:rsid w:val="008848EF"/>
    <w:rsid w:val="00886E93"/>
    <w:rsid w:val="00892837"/>
    <w:rsid w:val="008A318B"/>
    <w:rsid w:val="008B4044"/>
    <w:rsid w:val="008B58A7"/>
    <w:rsid w:val="008C3DBC"/>
    <w:rsid w:val="008D37C3"/>
    <w:rsid w:val="008E425A"/>
    <w:rsid w:val="008E43FF"/>
    <w:rsid w:val="008F50FB"/>
    <w:rsid w:val="00903623"/>
    <w:rsid w:val="00912785"/>
    <w:rsid w:val="009131C4"/>
    <w:rsid w:val="00914B12"/>
    <w:rsid w:val="00923DFD"/>
    <w:rsid w:val="0093082F"/>
    <w:rsid w:val="00936CFA"/>
    <w:rsid w:val="00942346"/>
    <w:rsid w:val="0097421A"/>
    <w:rsid w:val="00982353"/>
    <w:rsid w:val="009837FC"/>
    <w:rsid w:val="00986016"/>
    <w:rsid w:val="0099530E"/>
    <w:rsid w:val="009A2C25"/>
    <w:rsid w:val="009A506F"/>
    <w:rsid w:val="009B48AE"/>
    <w:rsid w:val="009C7933"/>
    <w:rsid w:val="009D024B"/>
    <w:rsid w:val="009D2047"/>
    <w:rsid w:val="009D3021"/>
    <w:rsid w:val="009E052D"/>
    <w:rsid w:val="009F10AF"/>
    <w:rsid w:val="009F1186"/>
    <w:rsid w:val="00A0006F"/>
    <w:rsid w:val="00A0118C"/>
    <w:rsid w:val="00A05FAD"/>
    <w:rsid w:val="00A22D4E"/>
    <w:rsid w:val="00A24671"/>
    <w:rsid w:val="00A26300"/>
    <w:rsid w:val="00A37FA2"/>
    <w:rsid w:val="00A72A7E"/>
    <w:rsid w:val="00A77CCF"/>
    <w:rsid w:val="00A81516"/>
    <w:rsid w:val="00A819BB"/>
    <w:rsid w:val="00A84D86"/>
    <w:rsid w:val="00AB30D5"/>
    <w:rsid w:val="00AB3386"/>
    <w:rsid w:val="00AC389A"/>
    <w:rsid w:val="00AE0B96"/>
    <w:rsid w:val="00AE720B"/>
    <w:rsid w:val="00B00F98"/>
    <w:rsid w:val="00B01D7E"/>
    <w:rsid w:val="00B02686"/>
    <w:rsid w:val="00B03791"/>
    <w:rsid w:val="00B21D57"/>
    <w:rsid w:val="00B50919"/>
    <w:rsid w:val="00B52B9D"/>
    <w:rsid w:val="00B54D01"/>
    <w:rsid w:val="00B556C6"/>
    <w:rsid w:val="00B751B0"/>
    <w:rsid w:val="00B75EAC"/>
    <w:rsid w:val="00B83AB2"/>
    <w:rsid w:val="00B8437C"/>
    <w:rsid w:val="00B9357D"/>
    <w:rsid w:val="00BB281B"/>
    <w:rsid w:val="00BC0D0F"/>
    <w:rsid w:val="00BD2F8C"/>
    <w:rsid w:val="00BD5DFB"/>
    <w:rsid w:val="00BD77E7"/>
    <w:rsid w:val="00BD7D10"/>
    <w:rsid w:val="00BF10A6"/>
    <w:rsid w:val="00C05BF5"/>
    <w:rsid w:val="00C12274"/>
    <w:rsid w:val="00C23D79"/>
    <w:rsid w:val="00C370CF"/>
    <w:rsid w:val="00C40786"/>
    <w:rsid w:val="00C41A84"/>
    <w:rsid w:val="00C45E3B"/>
    <w:rsid w:val="00C56D7E"/>
    <w:rsid w:val="00C80B17"/>
    <w:rsid w:val="00C95858"/>
    <w:rsid w:val="00C9722F"/>
    <w:rsid w:val="00CA0612"/>
    <w:rsid w:val="00CA5BE6"/>
    <w:rsid w:val="00CC3D2F"/>
    <w:rsid w:val="00CC3F85"/>
    <w:rsid w:val="00CC76A6"/>
    <w:rsid w:val="00CD5630"/>
    <w:rsid w:val="00CE5883"/>
    <w:rsid w:val="00CE6FC5"/>
    <w:rsid w:val="00CF4BF2"/>
    <w:rsid w:val="00D25F99"/>
    <w:rsid w:val="00D265CB"/>
    <w:rsid w:val="00D54FEB"/>
    <w:rsid w:val="00D56A73"/>
    <w:rsid w:val="00D74836"/>
    <w:rsid w:val="00D84888"/>
    <w:rsid w:val="00DA1F6E"/>
    <w:rsid w:val="00DA688A"/>
    <w:rsid w:val="00DF027E"/>
    <w:rsid w:val="00DF2075"/>
    <w:rsid w:val="00DF725A"/>
    <w:rsid w:val="00DF7815"/>
    <w:rsid w:val="00E11868"/>
    <w:rsid w:val="00E37ACB"/>
    <w:rsid w:val="00E444C0"/>
    <w:rsid w:val="00E45AAA"/>
    <w:rsid w:val="00E51ECE"/>
    <w:rsid w:val="00E54793"/>
    <w:rsid w:val="00E76CAF"/>
    <w:rsid w:val="00E86A79"/>
    <w:rsid w:val="00EA1445"/>
    <w:rsid w:val="00EA5DB9"/>
    <w:rsid w:val="00EA78E3"/>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038C"/>
    <w:rsid w:val="00F92C7B"/>
    <w:rsid w:val="00F93EB1"/>
    <w:rsid w:val="00F94857"/>
    <w:rsid w:val="00FA72BF"/>
    <w:rsid w:val="00FB32E2"/>
    <w:rsid w:val="00FC41CE"/>
    <w:rsid w:val="00FD0DBA"/>
    <w:rsid w:val="00FD6FD9"/>
    <w:rsid w:val="00FF1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1E38CAFE"/>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NichtaufgelsteErwhnung">
    <w:name w:val="Unresolved Mention"/>
    <w:basedOn w:val="Absatz-Standardschriftart"/>
    <w:uiPriority w:val="99"/>
    <w:semiHidden/>
    <w:unhideWhenUsed/>
    <w:rsid w:val="007F7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bin"/></Relationships>
</file>

<file path=word/_rels/header3.xml.rels><?xml version="1.0" encoding="UTF-8" standalone="yes"?>
<Relationships xmlns="http://schemas.openxmlformats.org/package/2006/relationships"><Relationship Id="rId1" Type="http://schemas.openxmlformats.org/officeDocument/2006/relationships/image" Target="media/image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A1F86-732E-4627-8EA0-7EC2B5E9C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453</Words>
  <Characters>2856</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24</cp:revision>
  <cp:lastPrinted>2021-02-16T10:54:00Z</cp:lastPrinted>
  <dcterms:created xsi:type="dcterms:W3CDTF">2026-03-03T09:52:00Z</dcterms:created>
  <dcterms:modified xsi:type="dcterms:W3CDTF">2026-05-04T08:31:00Z</dcterms:modified>
  <cp:version>3.0</cp:version>
</cp:coreProperties>
</file>