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FC5" w:rsidRDefault="004D07DA" w:rsidP="000E2A23">
      <w:pPr>
        <w:jc w:val="right"/>
      </w:pPr>
      <w:r>
        <w:t>27.3.2023</w:t>
      </w:r>
    </w:p>
    <w:p w:rsidR="00CE6FC5" w:rsidRPr="00587C93" w:rsidRDefault="004D07DA" w:rsidP="00CE6FC5">
      <w:pPr>
        <w:pStyle w:val="berschrift1"/>
        <w:rPr>
          <w:sz w:val="40"/>
        </w:rPr>
      </w:pPr>
      <w:r>
        <w:rPr>
          <w:sz w:val="40"/>
        </w:rPr>
        <w:t>Gesäuse Sammeltaxi für 2023 ge</w:t>
      </w:r>
      <w:r w:rsidR="00247FEA">
        <w:rPr>
          <w:sz w:val="40"/>
        </w:rPr>
        <w:t>sichert</w:t>
      </w:r>
    </w:p>
    <w:p w:rsidR="00CE6FC5" w:rsidRPr="00045160" w:rsidRDefault="0068640E" w:rsidP="00CE6FC5">
      <w:pPr>
        <w:pStyle w:val="berschrift2"/>
      </w:pPr>
      <w:r>
        <w:t>Die</w:t>
      </w:r>
      <w:r w:rsidR="00247FEA">
        <w:t xml:space="preserve"> </w:t>
      </w:r>
      <w:r w:rsidR="00CE4E33">
        <w:t>Nationalparkregion</w:t>
      </w:r>
      <w:r w:rsidR="00AE4CB5">
        <w:t xml:space="preserve"> </w:t>
      </w:r>
      <w:r w:rsidR="00643BB9">
        <w:t>stellt genug Mittel auf</w:t>
      </w:r>
      <w:r w:rsidR="00AE4CB5">
        <w:t xml:space="preserve"> </w:t>
      </w:r>
    </w:p>
    <w:p w:rsidR="00CE6FC5" w:rsidRDefault="00CE6FC5" w:rsidP="00CE6FC5"/>
    <w:p w:rsidR="008A3043" w:rsidRDefault="0099504F" w:rsidP="008A3043">
      <w:r>
        <w:t>Am Rande der Vollversammlung des Tourismusverbandes Gesäuse in Rottenmann wurde bekannt, dass sich d</w:t>
      </w:r>
      <w:r w:rsidRPr="00CE4E33">
        <w:t>ie Gemeinden Admont, Ardning, Landl und St. Gallen</w:t>
      </w:r>
      <w:r w:rsidR="00AC55D0">
        <w:t xml:space="preserve"> sowie der </w:t>
      </w:r>
      <w:r>
        <w:t xml:space="preserve">Tourismusverband </w:t>
      </w:r>
      <w:r w:rsidR="00AC55D0">
        <w:t xml:space="preserve">Gesäuse </w:t>
      </w:r>
      <w:r>
        <w:t xml:space="preserve">und </w:t>
      </w:r>
      <w:r w:rsidR="00AC55D0">
        <w:t xml:space="preserve">der </w:t>
      </w:r>
      <w:r>
        <w:t>Nationalpark Gesäuse für die heurige Saison auf die notwendige Unterstützung für das Sammeltaxi geeinigt haben.</w:t>
      </w:r>
      <w:r w:rsidR="008A3043" w:rsidRPr="008A3043">
        <w:t xml:space="preserve"> </w:t>
      </w:r>
      <w:r w:rsidR="008A3043">
        <w:t>Damit ist der Betrieb von Mai bis Oktober abgesichert. Wie im Vorjahr wird das Sammeltaxi im Mai, Juni und Oktober von Freitag bis Sonntag und in den Monaten Juli, August und September täglich verfügbar sein.</w:t>
      </w:r>
    </w:p>
    <w:p w:rsidR="0099504F" w:rsidRDefault="0099504F" w:rsidP="00CE6FC5"/>
    <w:p w:rsidR="008A3043" w:rsidRDefault="00AE4CB5" w:rsidP="00CE6FC5">
      <w:r>
        <w:t>Schwierige Zeiten herrschen für den Mikro-ÖV im Bezirk Liezen. Die flexiblen Sammeltaxis fallen zwischen den Fördertöpfen des Landes durch</w:t>
      </w:r>
      <w:r w:rsidR="00D55C16">
        <w:t xml:space="preserve"> und</w:t>
      </w:r>
      <w:r>
        <w:t xml:space="preserve"> kostendeckend ist so ein </w:t>
      </w:r>
      <w:r w:rsidR="00D55C16">
        <w:t>Mobilitätsa</w:t>
      </w:r>
      <w:r>
        <w:t xml:space="preserve">ngebot nicht </w:t>
      </w:r>
      <w:r w:rsidR="00CE4E33">
        <w:t>hinzubekommen. W</w:t>
      </w:r>
      <w:r>
        <w:t xml:space="preserve">enn nach einer Startsubvention die jeweilige Region </w:t>
      </w:r>
      <w:r w:rsidR="00CE4E33">
        <w:t xml:space="preserve">nicht selbst die nötigen Mittel aufbringen kann, bedeutet das das Aus, wie </w:t>
      </w:r>
      <w:proofErr w:type="spellStart"/>
      <w:r w:rsidR="00CE4E33">
        <w:t>z</w:t>
      </w:r>
      <w:r w:rsidR="00F20F50">
        <w:t>B</w:t>
      </w:r>
      <w:proofErr w:type="spellEnd"/>
      <w:r w:rsidR="00CE4E33">
        <w:t xml:space="preserve"> beim</w:t>
      </w:r>
      <w:r>
        <w:t xml:space="preserve"> </w:t>
      </w:r>
      <w:proofErr w:type="spellStart"/>
      <w:r>
        <w:t>Narzissenjet</w:t>
      </w:r>
      <w:proofErr w:type="spellEnd"/>
      <w:r>
        <w:t xml:space="preserve"> </w:t>
      </w:r>
      <w:proofErr w:type="spellStart"/>
      <w:r>
        <w:t>Ausse</w:t>
      </w:r>
      <w:r w:rsidR="00F20F50">
        <w:t>e</w:t>
      </w:r>
      <w:r>
        <w:t>rland</w:t>
      </w:r>
      <w:proofErr w:type="spellEnd"/>
      <w:r>
        <w:t xml:space="preserve"> </w:t>
      </w:r>
      <w:r w:rsidR="00CE4E33">
        <w:t>oder</w:t>
      </w:r>
      <w:r>
        <w:t xml:space="preserve"> dem Bootstaxi Salza</w:t>
      </w:r>
      <w:r w:rsidR="00CE4E33">
        <w:t xml:space="preserve">. Besser läuft es in der Nationalparkregion Gesäuse, wo </w:t>
      </w:r>
      <w:r w:rsidR="008A3043">
        <w:t xml:space="preserve">jetzt </w:t>
      </w:r>
      <w:r w:rsidR="00CE4E33">
        <w:t xml:space="preserve">das notwendige Geld </w:t>
      </w:r>
      <w:r w:rsidR="008A3043">
        <w:t xml:space="preserve">wieder </w:t>
      </w:r>
      <w:r w:rsidR="00CE4E33">
        <w:t>aufgebracht werden konnte.</w:t>
      </w:r>
      <w:r w:rsidR="008A3043">
        <w:t xml:space="preserve"> </w:t>
      </w:r>
      <w:r w:rsidR="00F20F50">
        <w:t xml:space="preserve">Nationalpark, </w:t>
      </w:r>
      <w:r w:rsidR="00CE4E33">
        <w:t>Tourismusverband</w:t>
      </w:r>
      <w:r w:rsidR="00F20F50">
        <w:t xml:space="preserve"> und die Gemeinden</w:t>
      </w:r>
      <w:r w:rsidR="00CE4E33">
        <w:t xml:space="preserve"> tragen je </w:t>
      </w:r>
      <w:r w:rsidR="00D55C16">
        <w:t>ein Drittel</w:t>
      </w:r>
      <w:r w:rsidR="00CE4E33">
        <w:t xml:space="preserve"> der Kosten</w:t>
      </w:r>
      <w:r w:rsidR="00F20F50">
        <w:t xml:space="preserve">. </w:t>
      </w:r>
      <w:r w:rsidR="00D55C16">
        <w:t>Diese Aufteilung dürfte auch der Nutzung entsprechen, denn der Admonter Bürgermeister Christian Haider schätzt, dass zwei Drittel</w:t>
      </w:r>
      <w:r w:rsidR="00F20F50">
        <w:t xml:space="preserve"> der Fahrgäste Touristen und ein Drittel</w:t>
      </w:r>
      <w:bookmarkStart w:id="0" w:name="_GoBack"/>
      <w:bookmarkEnd w:id="0"/>
      <w:r w:rsidR="00D55C16">
        <w:t xml:space="preserve"> Einheimische sind.</w:t>
      </w:r>
    </w:p>
    <w:p w:rsidR="0099504F" w:rsidRPr="00CE4E33" w:rsidRDefault="008A3043" w:rsidP="00CE6FC5">
      <w:r>
        <w:t xml:space="preserve">„Für uns ist die Finanzierung des Sammeltaxis immer ein Kraftakt. Wir begrüßen daher die politische Diskussion, die Mikro-ÖV Initiativen in den öffentlichen Verkehr der Steiermark besser einzubinden,“ berichtet </w:t>
      </w:r>
      <w:r w:rsidR="0099504F">
        <w:t>Herbert Wölger</w:t>
      </w:r>
      <w:r>
        <w:t xml:space="preserve">. Der Geschäftsführer des </w:t>
      </w:r>
      <w:r w:rsidR="0099504F">
        <w:t>Nationalpark Gesäuse</w:t>
      </w:r>
      <w:r>
        <w:t xml:space="preserve"> erinnert auch daran, dass in vergleichbaren ländlichen Gebieten keine anderen Systeme mit weniger Fördermittel pro Fahrgast auskommen.</w:t>
      </w:r>
    </w:p>
    <w:p w:rsidR="00CE4E33" w:rsidRDefault="00CE4E33" w:rsidP="00CE6FC5"/>
    <w:p w:rsidR="00CE6FC5" w:rsidRDefault="00A0638F" w:rsidP="00CE6FC5">
      <w:r>
        <w:t>Für Rückfragen:</w:t>
      </w:r>
    </w:p>
    <w:p w:rsidR="00A0638F" w:rsidRDefault="00A0638F" w:rsidP="00CE6FC5"/>
    <w:p w:rsidR="00A0638F" w:rsidRDefault="00A0638F" w:rsidP="00CE6FC5">
      <w:r w:rsidRPr="007B398B">
        <w:rPr>
          <w:u w:val="single"/>
        </w:rPr>
        <w:t>Nationalpark Gesäuse</w:t>
      </w:r>
      <w:r w:rsidRPr="007B398B">
        <w:rPr>
          <w:u w:val="single"/>
        </w:rPr>
        <w:tab/>
      </w:r>
      <w:r>
        <w:tab/>
      </w:r>
      <w:r>
        <w:tab/>
      </w:r>
      <w:r w:rsidRPr="007B398B">
        <w:rPr>
          <w:u w:val="single"/>
        </w:rPr>
        <w:t>Marktgemeinde Admont</w:t>
      </w:r>
    </w:p>
    <w:p w:rsidR="00A0638F" w:rsidRDefault="007B398B" w:rsidP="00CE6FC5">
      <w:r>
        <w:t xml:space="preserve">GF </w:t>
      </w:r>
      <w:r w:rsidR="00A0638F">
        <w:t>Herbert Wölger</w:t>
      </w:r>
      <w:r w:rsidR="00A0638F">
        <w:tab/>
      </w:r>
      <w:r w:rsidR="00A0638F">
        <w:tab/>
      </w:r>
      <w:r w:rsidR="00A0638F">
        <w:tab/>
      </w:r>
      <w:r>
        <w:t xml:space="preserve">BM </w:t>
      </w:r>
      <w:r w:rsidR="00A0638F">
        <w:t>Christian Haider</w:t>
      </w:r>
    </w:p>
    <w:p w:rsidR="00A0638F" w:rsidRDefault="00A0638F" w:rsidP="00CE6FC5">
      <w:r>
        <w:t>0664-8252300</w:t>
      </w:r>
      <w:r>
        <w:tab/>
      </w:r>
      <w:r>
        <w:tab/>
      </w:r>
      <w:r>
        <w:tab/>
      </w:r>
      <w:r>
        <w:tab/>
        <w:t>0664-5122200</w:t>
      </w:r>
    </w:p>
    <w:p w:rsidR="00CE6FC5" w:rsidRPr="00A0638F" w:rsidRDefault="00CE6FC5" w:rsidP="00CE6FC5">
      <w:pPr>
        <w:rPr>
          <w:lang w:val="de-DE"/>
        </w:rPr>
      </w:pPr>
    </w:p>
    <w:p w:rsidR="000E2A23" w:rsidRDefault="000E2A23" w:rsidP="00CE6FC5">
      <w:pPr>
        <w:rPr>
          <w:lang w:val="de-DE"/>
        </w:rPr>
      </w:pPr>
    </w:p>
    <w:p w:rsidR="00CE6FC5" w:rsidRPr="00A0638F" w:rsidRDefault="00A0638F" w:rsidP="00CE6FC5">
      <w:pPr>
        <w:rPr>
          <w:lang w:val="de-DE"/>
        </w:rPr>
      </w:pPr>
      <w:r w:rsidRPr="00A0638F">
        <w:rPr>
          <w:lang w:val="de-DE"/>
        </w:rPr>
        <w:t>Anlage:</w:t>
      </w:r>
      <w:r w:rsidRPr="00A0638F">
        <w:rPr>
          <w:lang w:val="de-DE"/>
        </w:rPr>
        <w:tab/>
        <w:t xml:space="preserve"> Infoblatt Gesäuse Sammeltaxi 2023</w:t>
      </w:r>
    </w:p>
    <w:p w:rsidR="00A0638F" w:rsidRDefault="00A0638F" w:rsidP="00CE6FC5">
      <w:pPr>
        <w:rPr>
          <w:u w:val="single"/>
        </w:rPr>
      </w:pPr>
    </w:p>
    <w:p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rsidR="00CE6FC5" w:rsidRPr="00045160" w:rsidRDefault="00CE6FC5" w:rsidP="00CE6FC5">
      <w:r w:rsidRPr="00045160">
        <w:t>Downloadlink:</w:t>
      </w:r>
      <w:r>
        <w:t xml:space="preserve"> </w:t>
      </w:r>
    </w:p>
    <w:p w:rsidR="00CE6FC5" w:rsidRPr="004D07DA"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bookmarkStart w:id="1" w:name="_Hlk76453807"/>
    </w:p>
    <w:p w:rsidR="00247FEA" w:rsidRDefault="00247FEA">
      <w:pPr>
        <w:spacing w:after="0" w:line="240" w:lineRule="auto"/>
        <w:ind w:left="0" w:right="0"/>
        <w:rPr>
          <w:rFonts w:ascii="Segoe UI" w:hAnsi="Segoe UI" w:cs="Segoe UI"/>
          <w:b/>
        </w:rPr>
      </w:pPr>
    </w:p>
    <w:p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Vorschaubilder</w:t>
      </w:r>
      <w:r w:rsidRPr="00E86125">
        <w:rPr>
          <w:rFonts w:ascii="Segoe UI" w:hAnsi="Segoe UI" w:cs="Segoe UI"/>
        </w:rPr>
        <w:t>:</w:t>
      </w:r>
    </w:p>
    <w:p w:rsidR="00CE6FC5" w:rsidRPr="00E86125" w:rsidRDefault="004D07DA" w:rsidP="00CE6FC5">
      <w:pPr>
        <w:tabs>
          <w:tab w:val="left" w:pos="0"/>
        </w:tabs>
        <w:jc w:val="center"/>
        <w:rPr>
          <w:rFonts w:ascii="Segoe UI" w:hAnsi="Segoe UI" w:cs="Segoe UI"/>
        </w:rPr>
      </w:pPr>
      <w:r>
        <w:rPr>
          <w:noProof/>
          <w:lang w:val="de-DE" w:eastAsia="de-DE"/>
        </w:rPr>
        <w:drawing>
          <wp:inline distT="0" distB="0" distL="0" distR="0" wp14:anchorId="597DA9D2" wp14:editId="44E8C703">
            <wp:extent cx="2762761" cy="17811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1630" cy="1793340"/>
                    </a:xfrm>
                    <a:prstGeom prst="rect">
                      <a:avLst/>
                    </a:prstGeom>
                  </pic:spPr>
                </pic:pic>
              </a:graphicData>
            </a:graphic>
          </wp:inline>
        </w:drawing>
      </w:r>
    </w:p>
    <w:p w:rsidR="00247FEA" w:rsidRDefault="004D07DA" w:rsidP="00CE6FC5">
      <w:pPr>
        <w:tabs>
          <w:tab w:val="left" w:pos="0"/>
        </w:tabs>
        <w:jc w:val="center"/>
        <w:rPr>
          <w:rFonts w:ascii="Segoe UI" w:hAnsi="Segoe UI" w:cs="Segoe UI"/>
          <w:sz w:val="20"/>
        </w:rPr>
      </w:pPr>
      <w:r>
        <w:rPr>
          <w:rFonts w:ascii="Segoe UI" w:hAnsi="Segoe UI" w:cs="Segoe UI"/>
          <w:sz w:val="20"/>
        </w:rPr>
        <w:t xml:space="preserve">Gesäuse Sammeltaxi </w:t>
      </w:r>
    </w:p>
    <w:p w:rsidR="00CE6FC5" w:rsidRDefault="00CE6FC5" w:rsidP="00CE6FC5">
      <w:pPr>
        <w:tabs>
          <w:tab w:val="left" w:pos="0"/>
        </w:tabs>
        <w:jc w:val="center"/>
        <w:rPr>
          <w:rFonts w:ascii="Segoe UI" w:hAnsi="Segoe UI" w:cs="Segoe UI"/>
          <w:sz w:val="20"/>
        </w:rPr>
      </w:pPr>
      <w:r w:rsidRPr="00FC41CE">
        <w:rPr>
          <w:rFonts w:ascii="Segoe UI" w:hAnsi="Segoe UI" w:cs="Segoe UI"/>
          <w:sz w:val="20"/>
        </w:rPr>
        <w:t xml:space="preserve">© </w:t>
      </w:r>
      <w:r w:rsidR="004D07DA">
        <w:rPr>
          <w:rFonts w:ascii="Segoe UI" w:hAnsi="Segoe UI" w:cs="Segoe UI"/>
          <w:sz w:val="20"/>
        </w:rPr>
        <w:t>Stefan Leitner</w:t>
      </w:r>
    </w:p>
    <w:p w:rsidR="00A0638F" w:rsidRPr="00A0638F" w:rsidRDefault="00A0638F" w:rsidP="00CE6FC5">
      <w:pPr>
        <w:tabs>
          <w:tab w:val="left" w:pos="0"/>
        </w:tabs>
        <w:jc w:val="center"/>
        <w:rPr>
          <w:rFonts w:ascii="Segoe UI" w:hAnsi="Segoe UI" w:cs="Segoe UI"/>
          <w:sz w:val="20"/>
        </w:rPr>
      </w:pPr>
    </w:p>
    <w:p w:rsidR="00CE6FC5" w:rsidRPr="00247FEA" w:rsidRDefault="004D07DA" w:rsidP="00CE6FC5">
      <w:pPr>
        <w:tabs>
          <w:tab w:val="left" w:pos="0"/>
        </w:tabs>
        <w:jc w:val="center"/>
        <w:rPr>
          <w:rFonts w:ascii="Segoe UI" w:hAnsi="Segoe UI" w:cs="Segoe UI"/>
          <w:sz w:val="20"/>
        </w:rPr>
      </w:pPr>
      <w:r w:rsidRPr="00247FEA">
        <w:rPr>
          <w:noProof/>
          <w:sz w:val="20"/>
          <w:lang w:val="de-DE" w:eastAsia="de-DE"/>
        </w:rPr>
        <w:drawing>
          <wp:inline distT="0" distB="0" distL="0" distR="0" wp14:anchorId="230DD3CB" wp14:editId="09FAF35D">
            <wp:extent cx="4745355" cy="2266041"/>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4932" cy="2284940"/>
                    </a:xfrm>
                    <a:prstGeom prst="rect">
                      <a:avLst/>
                    </a:prstGeom>
                  </pic:spPr>
                </pic:pic>
              </a:graphicData>
            </a:graphic>
          </wp:inline>
        </w:drawing>
      </w:r>
    </w:p>
    <w:bookmarkEnd w:id="1"/>
    <w:p w:rsidR="00CE6FC5" w:rsidRPr="00247FEA" w:rsidRDefault="00CE6FC5" w:rsidP="00CE6FC5">
      <w:pPr>
        <w:tabs>
          <w:tab w:val="left" w:pos="0"/>
        </w:tabs>
        <w:jc w:val="center"/>
        <w:rPr>
          <w:rFonts w:ascii="Segoe UI" w:hAnsi="Segoe UI" w:cs="Segoe UI"/>
          <w:sz w:val="20"/>
        </w:rPr>
      </w:pPr>
    </w:p>
    <w:p w:rsidR="007B398B" w:rsidRDefault="007B398B" w:rsidP="00CE6FC5">
      <w:pPr>
        <w:tabs>
          <w:tab w:val="left" w:pos="0"/>
        </w:tabs>
        <w:jc w:val="center"/>
        <w:rPr>
          <w:rFonts w:ascii="Segoe UI" w:hAnsi="Segoe UI" w:cs="Segoe UI"/>
          <w:sz w:val="20"/>
        </w:rPr>
      </w:pPr>
      <w:r>
        <w:rPr>
          <w:rFonts w:ascii="Segoe UI" w:hAnsi="Segoe UI" w:cs="Segoe UI"/>
          <w:sz w:val="20"/>
        </w:rPr>
        <w:t>Sammeltaxi-Gespräch am Rande der Vollversammlung des TVB</w:t>
      </w:r>
    </w:p>
    <w:p w:rsidR="00CE6FC5" w:rsidRPr="00247FEA" w:rsidRDefault="00247FEA" w:rsidP="00CE6FC5">
      <w:pPr>
        <w:tabs>
          <w:tab w:val="left" w:pos="0"/>
        </w:tabs>
        <w:jc w:val="center"/>
        <w:rPr>
          <w:rFonts w:ascii="Segoe UI" w:hAnsi="Segoe UI" w:cs="Segoe UI"/>
          <w:sz w:val="20"/>
        </w:rPr>
      </w:pPr>
      <w:r w:rsidRPr="00247FEA">
        <w:rPr>
          <w:rFonts w:ascii="Segoe UI" w:hAnsi="Segoe UI" w:cs="Segoe UI"/>
          <w:sz w:val="20"/>
        </w:rPr>
        <w:t xml:space="preserve">Reinhard </w:t>
      </w:r>
      <w:proofErr w:type="spellStart"/>
      <w:r w:rsidRPr="00247FEA">
        <w:rPr>
          <w:rFonts w:ascii="Segoe UI" w:hAnsi="Segoe UI" w:cs="Segoe UI"/>
          <w:sz w:val="20"/>
        </w:rPr>
        <w:t>Metschitzer</w:t>
      </w:r>
      <w:proofErr w:type="spellEnd"/>
      <w:r w:rsidR="00D55C16">
        <w:rPr>
          <w:rFonts w:ascii="Segoe UI" w:hAnsi="Segoe UI" w:cs="Segoe UI"/>
          <w:sz w:val="20"/>
        </w:rPr>
        <w:t xml:space="preserve"> (Ardning)</w:t>
      </w:r>
      <w:r w:rsidRPr="00247FEA">
        <w:rPr>
          <w:rFonts w:ascii="Segoe UI" w:hAnsi="Segoe UI" w:cs="Segoe UI"/>
          <w:sz w:val="20"/>
        </w:rPr>
        <w:t>, Herbert Wölger</w:t>
      </w:r>
      <w:r w:rsidR="00D55C16">
        <w:rPr>
          <w:rFonts w:ascii="Segoe UI" w:hAnsi="Segoe UI" w:cs="Segoe UI"/>
          <w:sz w:val="20"/>
        </w:rPr>
        <w:t xml:space="preserve"> (Nationalpark)</w:t>
      </w:r>
      <w:r w:rsidRPr="00247FEA">
        <w:rPr>
          <w:rFonts w:ascii="Segoe UI" w:hAnsi="Segoe UI" w:cs="Segoe UI"/>
          <w:sz w:val="20"/>
        </w:rPr>
        <w:t>, Jaqueline Egger</w:t>
      </w:r>
      <w:r w:rsidR="00D55C16">
        <w:rPr>
          <w:rFonts w:ascii="Segoe UI" w:hAnsi="Segoe UI" w:cs="Segoe UI"/>
          <w:sz w:val="20"/>
        </w:rPr>
        <w:t xml:space="preserve"> (TVB)</w:t>
      </w:r>
      <w:r w:rsidRPr="00247FEA">
        <w:rPr>
          <w:rFonts w:ascii="Segoe UI" w:hAnsi="Segoe UI" w:cs="Segoe UI"/>
          <w:sz w:val="20"/>
        </w:rPr>
        <w:t>, Christian Haider</w:t>
      </w:r>
      <w:r w:rsidR="00D55C16">
        <w:rPr>
          <w:rFonts w:ascii="Segoe UI" w:hAnsi="Segoe UI" w:cs="Segoe UI"/>
          <w:sz w:val="20"/>
        </w:rPr>
        <w:t xml:space="preserve"> (Admont)</w:t>
      </w:r>
      <w:r w:rsidRPr="00247FEA">
        <w:rPr>
          <w:rFonts w:ascii="Segoe UI" w:hAnsi="Segoe UI" w:cs="Segoe UI"/>
          <w:sz w:val="20"/>
        </w:rPr>
        <w:t>, Friedrich Kaltenbrunner</w:t>
      </w:r>
      <w:r w:rsidR="00D55C16">
        <w:rPr>
          <w:rFonts w:ascii="Segoe UI" w:hAnsi="Segoe UI" w:cs="Segoe UI"/>
          <w:sz w:val="20"/>
        </w:rPr>
        <w:t xml:space="preserve"> (TVB)</w:t>
      </w:r>
    </w:p>
    <w:p w:rsidR="00230AC0" w:rsidRPr="00A0638F" w:rsidRDefault="00CE6FC5" w:rsidP="00A0638F">
      <w:pPr>
        <w:tabs>
          <w:tab w:val="left" w:pos="0"/>
        </w:tabs>
        <w:jc w:val="center"/>
        <w:rPr>
          <w:rFonts w:ascii="Segoe UI" w:hAnsi="Segoe UI" w:cs="Segoe UI"/>
          <w:sz w:val="20"/>
        </w:rPr>
      </w:pPr>
      <w:r w:rsidRPr="00FC41CE">
        <w:rPr>
          <w:rFonts w:ascii="Segoe UI" w:hAnsi="Segoe UI" w:cs="Segoe UI"/>
          <w:sz w:val="20"/>
        </w:rPr>
        <w:t xml:space="preserve">© </w:t>
      </w:r>
      <w:r w:rsidR="004D07DA">
        <w:rPr>
          <w:rFonts w:ascii="Segoe UI" w:hAnsi="Segoe UI" w:cs="Segoe UI"/>
          <w:sz w:val="20"/>
        </w:rPr>
        <w:t>Thomas Sattler</w:t>
      </w:r>
    </w:p>
    <w:sectPr w:rsidR="00230AC0" w:rsidRPr="00A0638F" w:rsidSect="00061026">
      <w:headerReference w:type="even" r:id="rId10"/>
      <w:headerReference w:type="default" r:id="rId11"/>
      <w:footerReference w:type="default" r:id="rId12"/>
      <w:headerReference w:type="first" r:id="rId13"/>
      <w:footerReference w:type="first" r:id="rId14"/>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906" w:rsidRDefault="00003906" w:rsidP="00BC0D0F">
      <w:pPr>
        <w:spacing w:after="0" w:line="240" w:lineRule="auto"/>
      </w:pPr>
      <w:r>
        <w:separator/>
      </w:r>
    </w:p>
  </w:endnote>
  <w:endnote w:type="continuationSeparator" w:id="0">
    <w:p w:rsidR="00003906" w:rsidRDefault="00003906"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C50619E-F44B-459C-98D5-F9A3DEFF6FBE}"/>
    <w:embedBold r:id="rId2" w:fontKey="{030E4D5E-2682-4B4C-B182-8120EB5FBDE3}"/>
    <w:embedItalic r:id="rId3" w:fontKey="{6E2C8941-895D-4A00-A110-3FE7694B3DB7}"/>
    <w:embedBoldItalic r:id="rId4" w:fontKey="{D640AEC3-59C5-4286-8DA3-861208CA5D9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083"/>
      <w:gridCol w:w="4019"/>
    </w:tblGrid>
    <w:tr w:rsidR="00003906" w:rsidTr="002A582F">
      <w:trPr>
        <w:trHeight w:val="289"/>
      </w:trPr>
      <w:tc>
        <w:tcPr>
          <w:tcW w:w="7083" w:type="dxa"/>
        </w:tcPr>
        <w:p w:rsidR="00003906" w:rsidRDefault="00003906" w:rsidP="0065288C">
          <w:pPr>
            <w:tabs>
              <w:tab w:val="center" w:pos="4536"/>
              <w:tab w:val="right" w:pos="9072"/>
            </w:tabs>
            <w:spacing w:after="0" w:line="240" w:lineRule="auto"/>
          </w:pPr>
        </w:p>
      </w:tc>
      <w:tc>
        <w:tcPr>
          <w:tcW w:w="4019" w:type="dxa"/>
        </w:tcPr>
        <w:p w:rsidR="00003906" w:rsidRPr="00B54D01" w:rsidRDefault="00003906" w:rsidP="0065288C">
          <w:pPr>
            <w:tabs>
              <w:tab w:val="center" w:pos="4536"/>
              <w:tab w:val="right" w:pos="9072"/>
            </w:tabs>
            <w:spacing w:after="0" w:line="240" w:lineRule="auto"/>
            <w:jc w:val="right"/>
            <w:rPr>
              <w:sz w:val="16"/>
              <w:szCs w:val="16"/>
            </w:rPr>
          </w:pPr>
        </w:p>
      </w:tc>
    </w:tr>
    <w:tr w:rsidR="00003906" w:rsidRPr="0065288C" w:rsidTr="006F4BF4">
      <w:trPr>
        <w:trHeight w:val="434"/>
      </w:trPr>
      <w:tc>
        <w:tcPr>
          <w:tcW w:w="7083" w:type="dxa"/>
          <w:vAlign w:val="center"/>
        </w:tcPr>
        <w:p w:rsidR="00003906" w:rsidRPr="00E8248B" w:rsidRDefault="00003906" w:rsidP="00084FB2">
          <w:pPr>
            <w:tabs>
              <w:tab w:val="center" w:pos="4536"/>
              <w:tab w:val="right" w:pos="9072"/>
            </w:tabs>
            <w:spacing w:after="0" w:line="240" w:lineRule="auto"/>
            <w:ind w:left="0"/>
            <w:rPr>
              <w:sz w:val="16"/>
              <w:szCs w:val="16"/>
            </w:rPr>
          </w:pPr>
        </w:p>
      </w:tc>
      <w:tc>
        <w:tcPr>
          <w:tcW w:w="4019" w:type="dxa"/>
          <w:vAlign w:val="center"/>
        </w:tcPr>
        <w:p w:rsidR="00003906" w:rsidRPr="006F4BF4" w:rsidRDefault="00003906" w:rsidP="00741D70">
          <w:pPr>
            <w:tabs>
              <w:tab w:val="center" w:pos="4536"/>
              <w:tab w:val="right" w:pos="9072"/>
            </w:tabs>
            <w:spacing w:after="0" w:line="240" w:lineRule="auto"/>
            <w:jc w:val="right"/>
            <w:rPr>
              <w:b/>
              <w:i/>
              <w:sz w:val="20"/>
              <w:szCs w:val="20"/>
              <w:lang w:val="en-US"/>
            </w:rPr>
          </w:pPr>
        </w:p>
      </w:tc>
    </w:tr>
  </w:tbl>
  <w:p w:rsidR="00003906" w:rsidRPr="0065288C" w:rsidRDefault="00003906"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67" w:type="dxa"/>
      <w:tblLook w:val="04A0" w:firstRow="1" w:lastRow="0" w:firstColumn="1" w:lastColumn="0" w:noHBand="0" w:noVBand="1"/>
    </w:tblPr>
    <w:tblGrid>
      <w:gridCol w:w="8075"/>
      <w:gridCol w:w="2460"/>
    </w:tblGrid>
    <w:tr w:rsidR="00003906" w:rsidRPr="002541AB" w:rsidTr="002541AB">
      <w:trPr>
        <w:trHeight w:val="284"/>
      </w:trPr>
      <w:tc>
        <w:tcPr>
          <w:tcW w:w="8075" w:type="dxa"/>
        </w:tcPr>
        <w:p w:rsidR="00003906" w:rsidRDefault="00003906">
          <w:pPr>
            <w:tabs>
              <w:tab w:val="center" w:pos="4536"/>
              <w:tab w:val="right" w:pos="9072"/>
            </w:tabs>
            <w:spacing w:after="0" w:line="240" w:lineRule="auto"/>
          </w:pPr>
        </w:p>
      </w:tc>
      <w:tc>
        <w:tcPr>
          <w:tcW w:w="2460" w:type="dxa"/>
        </w:tcPr>
        <w:p w:rsidR="00003906" w:rsidRPr="002541AB" w:rsidRDefault="00003906"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003906" w:rsidTr="002541AB">
      <w:trPr>
        <w:trHeight w:val="1134"/>
      </w:trPr>
      <w:tc>
        <w:tcPr>
          <w:tcW w:w="8075" w:type="dxa"/>
          <w:vAlign w:val="center"/>
        </w:tcPr>
        <w:p w:rsidR="00003906" w:rsidRDefault="00003906">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003906" w:rsidRDefault="00003906">
          <w:pPr>
            <w:tabs>
              <w:tab w:val="center" w:pos="4536"/>
              <w:tab w:val="right" w:pos="9072"/>
            </w:tabs>
            <w:spacing w:after="0" w:line="240" w:lineRule="auto"/>
          </w:pPr>
        </w:p>
      </w:tc>
    </w:tr>
  </w:tbl>
  <w:p w:rsidR="00003906" w:rsidRDefault="00003906">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906" w:rsidRDefault="00003906" w:rsidP="00BC0D0F">
      <w:pPr>
        <w:spacing w:after="0" w:line="240" w:lineRule="auto"/>
      </w:pPr>
      <w:r>
        <w:separator/>
      </w:r>
    </w:p>
  </w:footnote>
  <w:footnote w:type="continuationSeparator" w:id="0">
    <w:p w:rsidR="00003906" w:rsidRDefault="00003906"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906" w:rsidRDefault="00F20F50">
    <w:pPr>
      <w:tabs>
        <w:tab w:val="center" w:pos="4536"/>
        <w:tab w:val="right" w:pos="9072"/>
      </w:tabs>
      <w:spacing w:after="0" w:line="240" w:lineRule="auto"/>
    </w:pPr>
    <w:r>
      <w:rPr>
        <w:noProof/>
        <w:lang w:eastAsia="de-AT"/>
      </w:rPr>
      <w:pict w14:anchorId="5BE67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8240;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906" w:rsidRPr="004C2AF5" w:rsidRDefault="00003906">
    <w:pPr>
      <w:tabs>
        <w:tab w:val="center" w:pos="4536"/>
        <w:tab w:val="right" w:pos="9072"/>
      </w:tabs>
      <w:spacing w:after="0" w:line="240" w:lineRule="auto"/>
      <w:rPr>
        <w:sz w:val="16"/>
        <w:szCs w:val="16"/>
      </w:rPr>
    </w:pPr>
    <w:r w:rsidRPr="004C2AF5">
      <w:rPr>
        <w:sz w:val="16"/>
        <w:szCs w:val="16"/>
      </w:rPr>
      <w:t xml:space="preserve"> </w:t>
    </w:r>
  </w:p>
  <w:tbl>
    <w:tblPr>
      <w:tblW w:w="4455" w:type="pct"/>
      <w:tblInd w:w="113" w:type="dxa"/>
      <w:tblLook w:val="04A0" w:firstRow="1" w:lastRow="0" w:firstColumn="1" w:lastColumn="0" w:noHBand="0" w:noVBand="1"/>
    </w:tblPr>
    <w:tblGrid>
      <w:gridCol w:w="7208"/>
      <w:gridCol w:w="2693"/>
    </w:tblGrid>
    <w:tr w:rsidR="00003906" w:rsidTr="004D07DA">
      <w:trPr>
        <w:trHeight w:val="560"/>
      </w:trPr>
      <w:tc>
        <w:tcPr>
          <w:tcW w:w="7208" w:type="dxa"/>
        </w:tcPr>
        <w:p w:rsidR="00003906" w:rsidRPr="006F4BF4" w:rsidRDefault="00003906"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693" w:type="dxa"/>
          <w:vAlign w:val="bottom"/>
        </w:tcPr>
        <w:p w:rsidR="00003906" w:rsidRPr="00ED7DA4" w:rsidRDefault="00003906" w:rsidP="006F4BF4">
          <w:pPr>
            <w:tabs>
              <w:tab w:val="center" w:pos="4536"/>
              <w:tab w:val="right" w:pos="9072"/>
            </w:tabs>
            <w:spacing w:after="0" w:line="240" w:lineRule="auto"/>
            <w:jc w:val="right"/>
            <w:rPr>
              <w:rFonts w:cstheme="minorHAnsi"/>
              <w:sz w:val="16"/>
              <w:szCs w:val="16"/>
            </w:rPr>
          </w:pPr>
        </w:p>
      </w:tc>
    </w:tr>
  </w:tbl>
  <w:p w:rsidR="00003906" w:rsidRDefault="00003906"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8" w:type="dxa"/>
      <w:tblInd w:w="250" w:type="dxa"/>
      <w:tblLook w:val="04A0" w:firstRow="1" w:lastRow="0" w:firstColumn="1" w:lastColumn="0" w:noHBand="0" w:noVBand="1"/>
    </w:tblPr>
    <w:tblGrid>
      <w:gridCol w:w="7938"/>
    </w:tblGrid>
    <w:tr w:rsidR="00003906" w:rsidTr="00EA78E3">
      <w:trPr>
        <w:trHeight w:val="1699"/>
      </w:trPr>
      <w:tc>
        <w:tcPr>
          <w:tcW w:w="8080" w:type="dxa"/>
        </w:tcPr>
        <w:p w:rsidR="00003906" w:rsidRPr="009D024B" w:rsidRDefault="00003906"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003906" w:rsidRPr="000132DB" w:rsidRDefault="00003906"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7216"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15pt;height:36.3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2DB"/>
    <w:rsid w:val="00003906"/>
    <w:rsid w:val="0001135F"/>
    <w:rsid w:val="000132DB"/>
    <w:rsid w:val="00020FF5"/>
    <w:rsid w:val="00061026"/>
    <w:rsid w:val="000664D7"/>
    <w:rsid w:val="00084FB2"/>
    <w:rsid w:val="00090F6A"/>
    <w:rsid w:val="000A0A4F"/>
    <w:rsid w:val="000C666F"/>
    <w:rsid w:val="000D7E34"/>
    <w:rsid w:val="000E2A23"/>
    <w:rsid w:val="000F29C7"/>
    <w:rsid w:val="000F657D"/>
    <w:rsid w:val="000F6B84"/>
    <w:rsid w:val="00107561"/>
    <w:rsid w:val="00115D5B"/>
    <w:rsid w:val="0015559D"/>
    <w:rsid w:val="00157998"/>
    <w:rsid w:val="0017515C"/>
    <w:rsid w:val="00192A64"/>
    <w:rsid w:val="0019581A"/>
    <w:rsid w:val="001959B6"/>
    <w:rsid w:val="001A5306"/>
    <w:rsid w:val="001A73AA"/>
    <w:rsid w:val="001D037E"/>
    <w:rsid w:val="00223061"/>
    <w:rsid w:val="00230AC0"/>
    <w:rsid w:val="00243824"/>
    <w:rsid w:val="00244B11"/>
    <w:rsid w:val="00247FEA"/>
    <w:rsid w:val="002541AB"/>
    <w:rsid w:val="002737B3"/>
    <w:rsid w:val="0027763D"/>
    <w:rsid w:val="00277A0F"/>
    <w:rsid w:val="00281920"/>
    <w:rsid w:val="00281AEB"/>
    <w:rsid w:val="0028200C"/>
    <w:rsid w:val="0028587C"/>
    <w:rsid w:val="002A582F"/>
    <w:rsid w:val="002B0372"/>
    <w:rsid w:val="002B1935"/>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07DA"/>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43BB9"/>
    <w:rsid w:val="0065179E"/>
    <w:rsid w:val="0065288C"/>
    <w:rsid w:val="00661737"/>
    <w:rsid w:val="0066236C"/>
    <w:rsid w:val="006632DA"/>
    <w:rsid w:val="00665FD6"/>
    <w:rsid w:val="00675CF3"/>
    <w:rsid w:val="0068640E"/>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B398B"/>
    <w:rsid w:val="007E47A1"/>
    <w:rsid w:val="007E5D29"/>
    <w:rsid w:val="0080245C"/>
    <w:rsid w:val="00802F2D"/>
    <w:rsid w:val="00813A4F"/>
    <w:rsid w:val="00823FEF"/>
    <w:rsid w:val="008303B2"/>
    <w:rsid w:val="00840498"/>
    <w:rsid w:val="00840DA9"/>
    <w:rsid w:val="0086041B"/>
    <w:rsid w:val="008613AF"/>
    <w:rsid w:val="008848EF"/>
    <w:rsid w:val="00892837"/>
    <w:rsid w:val="008A3043"/>
    <w:rsid w:val="008A318B"/>
    <w:rsid w:val="008B4044"/>
    <w:rsid w:val="008C3DBC"/>
    <w:rsid w:val="008D37C3"/>
    <w:rsid w:val="008E425A"/>
    <w:rsid w:val="008E43FF"/>
    <w:rsid w:val="00912785"/>
    <w:rsid w:val="009131C4"/>
    <w:rsid w:val="00914B12"/>
    <w:rsid w:val="00923DFD"/>
    <w:rsid w:val="0093082F"/>
    <w:rsid w:val="00936CFA"/>
    <w:rsid w:val="00942346"/>
    <w:rsid w:val="0097421A"/>
    <w:rsid w:val="00982353"/>
    <w:rsid w:val="009837FC"/>
    <w:rsid w:val="00986016"/>
    <w:rsid w:val="0099504F"/>
    <w:rsid w:val="009A2C25"/>
    <w:rsid w:val="009B48AE"/>
    <w:rsid w:val="009D024B"/>
    <w:rsid w:val="009D2047"/>
    <w:rsid w:val="009D3021"/>
    <w:rsid w:val="009E052D"/>
    <w:rsid w:val="009F10AF"/>
    <w:rsid w:val="00A0006F"/>
    <w:rsid w:val="00A0118C"/>
    <w:rsid w:val="00A0638F"/>
    <w:rsid w:val="00A22D4E"/>
    <w:rsid w:val="00A24671"/>
    <w:rsid w:val="00A26300"/>
    <w:rsid w:val="00A37FA2"/>
    <w:rsid w:val="00A72A7E"/>
    <w:rsid w:val="00A77CCF"/>
    <w:rsid w:val="00A81516"/>
    <w:rsid w:val="00A819BB"/>
    <w:rsid w:val="00A84D86"/>
    <w:rsid w:val="00AB30D5"/>
    <w:rsid w:val="00AB3386"/>
    <w:rsid w:val="00AC389A"/>
    <w:rsid w:val="00AC55D0"/>
    <w:rsid w:val="00AE4CB5"/>
    <w:rsid w:val="00AE720B"/>
    <w:rsid w:val="00B01D7E"/>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3D2F"/>
    <w:rsid w:val="00CC3F85"/>
    <w:rsid w:val="00CD5630"/>
    <w:rsid w:val="00CE4E33"/>
    <w:rsid w:val="00CE5883"/>
    <w:rsid w:val="00CE6FC5"/>
    <w:rsid w:val="00CF4BF2"/>
    <w:rsid w:val="00D25F99"/>
    <w:rsid w:val="00D265CB"/>
    <w:rsid w:val="00D55C16"/>
    <w:rsid w:val="00D56A73"/>
    <w:rsid w:val="00D74836"/>
    <w:rsid w:val="00D84888"/>
    <w:rsid w:val="00DA1F6E"/>
    <w:rsid w:val="00DA688A"/>
    <w:rsid w:val="00DF027E"/>
    <w:rsid w:val="00DF2075"/>
    <w:rsid w:val="00E11868"/>
    <w:rsid w:val="00E37ACB"/>
    <w:rsid w:val="00E444C0"/>
    <w:rsid w:val="00E45AAA"/>
    <w:rsid w:val="00E51ECE"/>
    <w:rsid w:val="00E54793"/>
    <w:rsid w:val="00E76CAF"/>
    <w:rsid w:val="00E8248B"/>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0F50"/>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30E77493"/>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F8193-BF34-4EF2-B1E1-E73F52F7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2162</Characters>
  <Application>Microsoft Office Word</Application>
  <DocSecurity>0</DocSecurity>
  <Lines>18</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Christoph Unterberger</cp:lastModifiedBy>
  <cp:revision>10</cp:revision>
  <cp:lastPrinted>2021-02-16T10:54:00Z</cp:lastPrinted>
  <dcterms:created xsi:type="dcterms:W3CDTF">2023-03-27T12:22:00Z</dcterms:created>
  <dcterms:modified xsi:type="dcterms:W3CDTF">2023-03-28T13:05:00Z</dcterms:modified>
  <cp:version>3.0</cp:version>
</cp:coreProperties>
</file>